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11" w:rsidRDefault="00DC5211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211" w:rsidRPr="00A248EA" w:rsidRDefault="00DC5211" w:rsidP="00DC5211">
      <w:pPr>
        <w:pStyle w:val="a4"/>
        <w:spacing w:before="0" w:beforeAutospacing="0" w:after="0"/>
        <w:jc w:val="center"/>
        <w:rPr>
          <w:sz w:val="26"/>
          <w:szCs w:val="26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</w:t>
      </w:r>
      <w:r w:rsidRPr="00A248EA">
        <w:rPr>
          <w:sz w:val="26"/>
          <w:szCs w:val="26"/>
        </w:rPr>
        <w:t xml:space="preserve">Приложение </w:t>
      </w:r>
    </w:p>
    <w:p w:rsidR="00DC5211" w:rsidRPr="00A248EA" w:rsidRDefault="00DC5211" w:rsidP="00DC5211">
      <w:pPr>
        <w:pStyle w:val="a4"/>
        <w:spacing w:before="0" w:beforeAutospacing="0" w:after="0" w:line="102" w:lineRule="atLeast"/>
        <w:jc w:val="center"/>
        <w:rPr>
          <w:sz w:val="26"/>
          <w:szCs w:val="26"/>
        </w:rPr>
      </w:pPr>
      <w:r w:rsidRPr="00A248E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УТВЕРЖДЕН</w:t>
      </w:r>
    </w:p>
    <w:p w:rsidR="00DC5211" w:rsidRPr="00A248EA" w:rsidRDefault="00DC5211" w:rsidP="00DC5211">
      <w:pPr>
        <w:pStyle w:val="a4"/>
        <w:spacing w:before="0" w:beforeAutospacing="0" w:after="0" w:line="102" w:lineRule="atLeast"/>
        <w:jc w:val="center"/>
        <w:rPr>
          <w:sz w:val="26"/>
          <w:szCs w:val="26"/>
        </w:rPr>
      </w:pPr>
      <w:r w:rsidRPr="00A248E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="00E14E23" w:rsidRPr="00A248EA">
        <w:rPr>
          <w:color w:val="000000"/>
          <w:sz w:val="26"/>
          <w:szCs w:val="26"/>
        </w:rPr>
        <w:t>постановлением</w:t>
      </w:r>
      <w:r w:rsidRPr="00A248EA">
        <w:rPr>
          <w:color w:val="000000"/>
          <w:sz w:val="26"/>
          <w:szCs w:val="26"/>
        </w:rPr>
        <w:t xml:space="preserve"> администрации</w:t>
      </w:r>
    </w:p>
    <w:p w:rsidR="00DC5211" w:rsidRPr="00A248EA" w:rsidRDefault="00DC5211" w:rsidP="00DC5211">
      <w:pPr>
        <w:pStyle w:val="a4"/>
        <w:spacing w:before="0" w:beforeAutospacing="0" w:after="0" w:line="102" w:lineRule="atLeast"/>
        <w:jc w:val="center"/>
        <w:rPr>
          <w:sz w:val="26"/>
          <w:szCs w:val="26"/>
        </w:rPr>
      </w:pPr>
      <w:r w:rsidRPr="00A248E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proofErr w:type="spellStart"/>
      <w:r w:rsidR="00E14E23" w:rsidRPr="00A248EA">
        <w:rPr>
          <w:color w:val="000000"/>
          <w:sz w:val="26"/>
          <w:szCs w:val="26"/>
        </w:rPr>
        <w:t>Кадыйского</w:t>
      </w:r>
      <w:proofErr w:type="spellEnd"/>
      <w:r w:rsidRPr="00A248EA">
        <w:rPr>
          <w:color w:val="000000"/>
          <w:sz w:val="26"/>
          <w:szCs w:val="26"/>
        </w:rPr>
        <w:t xml:space="preserve"> муниципального района</w:t>
      </w:r>
    </w:p>
    <w:p w:rsidR="00DC5211" w:rsidRPr="00A248EA" w:rsidRDefault="00DC5211" w:rsidP="00DC5211">
      <w:pPr>
        <w:pStyle w:val="a4"/>
        <w:spacing w:before="0" w:beforeAutospacing="0" w:after="0" w:line="102" w:lineRule="atLeast"/>
        <w:jc w:val="center"/>
        <w:rPr>
          <w:sz w:val="26"/>
          <w:szCs w:val="26"/>
        </w:rPr>
      </w:pPr>
      <w:r w:rsidRPr="00A248E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Костромской области</w:t>
      </w:r>
    </w:p>
    <w:p w:rsidR="00DC5211" w:rsidRPr="00A248EA" w:rsidRDefault="00DC5211" w:rsidP="00DC5211">
      <w:pPr>
        <w:pStyle w:val="a4"/>
        <w:spacing w:before="0" w:beforeAutospacing="0" w:after="0" w:line="102" w:lineRule="atLeast"/>
        <w:jc w:val="center"/>
        <w:rPr>
          <w:sz w:val="26"/>
          <w:szCs w:val="26"/>
        </w:rPr>
      </w:pPr>
      <w:r w:rsidRPr="00A248E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от « </w:t>
      </w:r>
      <w:r w:rsidR="00E14E23" w:rsidRPr="00A248EA">
        <w:rPr>
          <w:color w:val="000000"/>
          <w:sz w:val="26"/>
          <w:szCs w:val="26"/>
        </w:rPr>
        <w:t>__</w:t>
      </w:r>
      <w:r w:rsidRPr="00A248EA">
        <w:rPr>
          <w:color w:val="000000"/>
          <w:sz w:val="26"/>
          <w:szCs w:val="26"/>
        </w:rPr>
        <w:t xml:space="preserve">» </w:t>
      </w:r>
      <w:r w:rsidR="00E14E23" w:rsidRPr="00A248EA">
        <w:rPr>
          <w:color w:val="000000"/>
          <w:sz w:val="26"/>
          <w:szCs w:val="26"/>
        </w:rPr>
        <w:t xml:space="preserve">ноября </w:t>
      </w:r>
      <w:r w:rsidRPr="00A248EA">
        <w:rPr>
          <w:color w:val="000000"/>
          <w:sz w:val="26"/>
          <w:szCs w:val="26"/>
        </w:rPr>
        <w:t xml:space="preserve"> 2019 года №</w:t>
      </w:r>
      <w:r w:rsidR="00E14E23" w:rsidRPr="00A248EA">
        <w:rPr>
          <w:color w:val="000000"/>
          <w:sz w:val="26"/>
          <w:szCs w:val="26"/>
        </w:rPr>
        <w:t>_____</w:t>
      </w:r>
    </w:p>
    <w:p w:rsidR="000C3598" w:rsidRPr="000C3598" w:rsidRDefault="00D04A14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3598" w:rsidRPr="00A248EA" w:rsidRDefault="000C3598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</w:p>
    <w:p w:rsidR="000C3598" w:rsidRPr="00A248EA" w:rsidRDefault="009D3113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>(«Д</w:t>
      </w:r>
      <w:r w:rsidR="000C3598"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орожная карта») по содействию развитию конкуренции в </w:t>
      </w:r>
      <w:proofErr w:type="spellStart"/>
      <w:r w:rsidR="00E14E23" w:rsidRPr="00A248EA">
        <w:rPr>
          <w:rFonts w:ascii="Times New Roman" w:eastAsia="Times New Roman" w:hAnsi="Times New Roman" w:cs="Times New Roman"/>
          <w:b/>
          <w:sz w:val="26"/>
          <w:szCs w:val="26"/>
        </w:rPr>
        <w:t>Кадыйском</w:t>
      </w:r>
      <w:proofErr w:type="spellEnd"/>
      <w:r w:rsidR="000C3598"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районе на 201</w:t>
      </w: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>9-2022</w:t>
      </w:r>
      <w:r w:rsidR="000C3598"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9D3113" w:rsidRPr="00A248EA" w:rsidRDefault="009D3113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5882" w:rsidRPr="00A248EA" w:rsidRDefault="00075882" w:rsidP="0007588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>Обязательные рынки, определенные регионом как приоритетные для развития конкуренции</w:t>
      </w:r>
    </w:p>
    <w:p w:rsidR="000C3598" w:rsidRPr="00A248EA" w:rsidRDefault="000C3598" w:rsidP="00075882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E14E23" w:rsidRPr="00A248EA">
        <w:rPr>
          <w:rFonts w:ascii="Times New Roman" w:eastAsia="Times New Roman" w:hAnsi="Times New Roman" w:cs="Times New Roman"/>
          <w:b/>
          <w:sz w:val="26"/>
          <w:szCs w:val="26"/>
        </w:rPr>
        <w:t>Кадыйском</w:t>
      </w:r>
      <w:proofErr w:type="spellEnd"/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районе</w:t>
      </w:r>
      <w:r w:rsidR="00834A2B"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 Кост</w:t>
      </w:r>
      <w:bookmarkStart w:id="0" w:name="_GoBack"/>
      <w:bookmarkEnd w:id="0"/>
      <w:r w:rsidR="00834A2B" w:rsidRPr="00A248EA">
        <w:rPr>
          <w:rFonts w:ascii="Times New Roman" w:eastAsia="Times New Roman" w:hAnsi="Times New Roman" w:cs="Times New Roman"/>
          <w:b/>
          <w:sz w:val="26"/>
          <w:szCs w:val="26"/>
        </w:rPr>
        <w:t>ромской области</w:t>
      </w:r>
    </w:p>
    <w:p w:rsidR="0025009C" w:rsidRPr="00A248EA" w:rsidRDefault="0025009C" w:rsidP="0025009C">
      <w:pPr>
        <w:pStyle w:val="a5"/>
        <w:spacing w:after="0" w:line="240" w:lineRule="auto"/>
        <w:ind w:left="1800"/>
        <w:rPr>
          <w:rFonts w:ascii="Times New Roman" w:eastAsia="Times New Roman" w:hAnsi="Times New Roman" w:cs="Times New Roman"/>
          <w:sz w:val="26"/>
          <w:szCs w:val="26"/>
        </w:rPr>
      </w:pPr>
    </w:p>
    <w:p w:rsidR="00075882" w:rsidRPr="00A248EA" w:rsidRDefault="000C01A3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Рынок </w:t>
      </w:r>
      <w:r w:rsidR="00EB35D8" w:rsidRPr="00A248EA">
        <w:rPr>
          <w:rFonts w:ascii="Times New Roman" w:eastAsia="Times New Roman" w:hAnsi="Times New Roman" w:cs="Times New Roman"/>
          <w:b/>
          <w:sz w:val="26"/>
          <w:szCs w:val="26"/>
        </w:rPr>
        <w:t>перевозки пассажиров автомобильным транспортом</w:t>
      </w: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межмуниципальным маршрутам</w:t>
      </w:r>
    </w:p>
    <w:p w:rsidR="00DC5211" w:rsidRPr="00075882" w:rsidRDefault="0025009C" w:rsidP="000758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48EA">
        <w:rPr>
          <w:rFonts w:ascii="Times New Roman" w:eastAsia="Times New Roman" w:hAnsi="Times New Roman" w:cs="Times New Roman"/>
          <w:b/>
          <w:sz w:val="26"/>
          <w:szCs w:val="26"/>
        </w:rPr>
        <w:t>регулярных перевозок</w:t>
      </w:r>
    </w:p>
    <w:tbl>
      <w:tblPr>
        <w:tblW w:w="146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6"/>
        <w:gridCol w:w="1449"/>
        <w:gridCol w:w="1417"/>
        <w:gridCol w:w="1321"/>
        <w:gridCol w:w="1321"/>
      </w:tblGrid>
      <w:tr w:rsidR="00EB35D8" w:rsidRPr="00EB35D8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5D8" w:rsidRPr="00EB35D8" w:rsidRDefault="00EB35D8" w:rsidP="00EB35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EB3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EB35D8" w:rsidRPr="00EB35D8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5D8" w:rsidRPr="00EB35D8" w:rsidRDefault="00EB35D8" w:rsidP="00EB35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 услуг по перевозке пассажиров автомобильным  маршрутам регулярных перевозок,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C01A3" w:rsidRDefault="00EB35D8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D8">
        <w:rPr>
          <w:rFonts w:ascii="Times New Roman" w:eastAsia="Times New Roman" w:hAnsi="Times New Roman" w:cs="Times New Roman"/>
          <w:sz w:val="24"/>
          <w:szCs w:val="24"/>
        </w:rPr>
        <w:t xml:space="preserve">Регулярные перевозки  пассажиров и багажа автомобильным  транспорта на межмуниципальных маршрутах </w:t>
      </w:r>
      <w:proofErr w:type="spellStart"/>
      <w:r w:rsidR="00E14E23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Pr="00EB35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773926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осуществляе</w:t>
      </w:r>
      <w:r w:rsidRPr="00EB35D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14E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35D8">
        <w:rPr>
          <w:rFonts w:ascii="Times New Roman" w:eastAsia="Times New Roman" w:hAnsi="Times New Roman" w:cs="Times New Roman"/>
          <w:sz w:val="24"/>
          <w:szCs w:val="24"/>
        </w:rPr>
        <w:t xml:space="preserve"> перевозчик </w:t>
      </w:r>
      <w:r w:rsidR="00E14E23">
        <w:rPr>
          <w:rFonts w:ascii="Times New Roman" w:eastAsia="Times New Roman" w:hAnsi="Times New Roman" w:cs="Times New Roman"/>
          <w:sz w:val="24"/>
          <w:szCs w:val="24"/>
        </w:rPr>
        <w:t xml:space="preserve">- в форме ООО. </w:t>
      </w:r>
      <w:r w:rsidRPr="00EB35D8">
        <w:rPr>
          <w:rFonts w:ascii="Times New Roman" w:eastAsia="Times New Roman" w:hAnsi="Times New Roman" w:cs="Times New Roman"/>
          <w:sz w:val="24"/>
          <w:szCs w:val="24"/>
        </w:rPr>
        <w:t xml:space="preserve">Межмуниципальные маршруты связывают территорию муниципального района с территорией </w:t>
      </w:r>
      <w:r w:rsidR="000554A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E14E23">
        <w:rPr>
          <w:rFonts w:ascii="Times New Roman" w:eastAsia="Times New Roman" w:hAnsi="Times New Roman" w:cs="Times New Roman"/>
          <w:sz w:val="24"/>
          <w:szCs w:val="24"/>
        </w:rPr>
        <w:t xml:space="preserve">поселения поселок </w:t>
      </w:r>
      <w:proofErr w:type="spellStart"/>
      <w:r w:rsidR="00E14E23">
        <w:rPr>
          <w:rFonts w:ascii="Times New Roman" w:eastAsia="Times New Roman" w:hAnsi="Times New Roman" w:cs="Times New Roman"/>
          <w:sz w:val="24"/>
          <w:szCs w:val="24"/>
        </w:rPr>
        <w:t>Кадый</w:t>
      </w:r>
      <w:proofErr w:type="spellEnd"/>
      <w:r w:rsidR="00E1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4E23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="00E14E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="00ED7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DD6" w:rsidRDefault="00ED7DD6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Конкурентная среда на рынке перевозки пассажиров автомобильным транспортом по межмуниципальным маршрутам регулярных перевозок обеспечивается путем проведения электронных аукционов по заключению государственных контрактов на выполнение работ, связанных с осуществлением регулярных перевозок  по  межмуниципальным маршрутам  регулярных перевозок, в соответствии с законодательством о контрактной системе  в сфере закупок товаров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работ, услуг) для государственных (муниципальных) нужд и открытых конкурсов на право получения свидетельства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 по маршруту регулярных перевозок в соответствии с региональным  законодательством</w:t>
      </w:r>
      <w:r w:rsidR="00DC521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44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6"/>
        <w:gridCol w:w="2126"/>
        <w:gridCol w:w="3260"/>
        <w:gridCol w:w="5245"/>
      </w:tblGrid>
      <w:tr w:rsidR="005A08BF" w:rsidRPr="00ED7DD6" w:rsidTr="00FF0BB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08BF" w:rsidRPr="00ED7DD6" w:rsidTr="00FF0BB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ED7DD6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742" w:rsidRPr="00ED7DD6" w:rsidTr="00FF0BBF">
        <w:trPr>
          <w:trHeight w:val="1723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742" w:rsidRPr="00ED7DD6" w:rsidRDefault="00B00742" w:rsidP="00B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 проведения аукционов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 на право  заключения контракта на оказание  услуг по перевозке пассажиров  по муниципальным маршрутам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742" w:rsidRPr="00ED7DD6" w:rsidRDefault="00B0074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742" w:rsidRPr="00ED7DD6" w:rsidRDefault="00B00742" w:rsidP="00B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негосударственных  перевозчиков на  муниципальные маршруты регулярных перевозок по регулируемым тарифам на конкурентной основе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742" w:rsidRPr="00ED7DD6" w:rsidRDefault="00B00742" w:rsidP="00FF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8BF" w:rsidRPr="00834A2B" w:rsidTr="00FF0BBF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5009C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подвижного состава на межмуниципальных маршрутах, обслуживаемых субъектами малого предпринимательства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  <w:p w:rsidR="005A08BF" w:rsidRPr="0025009C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5009C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предпринимательства, по межмуниципальным маршрутам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5009C" w:rsidRDefault="005A08BF" w:rsidP="00E1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архитектуры,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хозяйства,  транспорта и охраны окружающей среды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C01A3" w:rsidRDefault="000C01A3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57DD5" w:rsidRPr="00857DD5" w:rsidRDefault="00857DD5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57DD5">
        <w:rPr>
          <w:rFonts w:ascii="Times New Roman" w:eastAsia="Times New Roman" w:hAnsi="Times New Roman" w:cs="Times New Roman"/>
          <w:b/>
          <w:sz w:val="27"/>
          <w:szCs w:val="27"/>
        </w:rPr>
        <w:t>Рынок выполнения работ по благоустройству городской среды</w:t>
      </w:r>
    </w:p>
    <w:p w:rsidR="00857DD5" w:rsidRPr="00EB35D8" w:rsidRDefault="00857DD5" w:rsidP="00857DD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31"/>
        <w:gridCol w:w="1449"/>
        <w:gridCol w:w="1417"/>
        <w:gridCol w:w="1321"/>
        <w:gridCol w:w="1321"/>
      </w:tblGrid>
      <w:tr w:rsidR="00857DD5" w:rsidRPr="00EB35D8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857DD5" w:rsidRPr="00EB35D8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DD5" w:rsidRPr="00EB35D8" w:rsidRDefault="00857DD5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 по благоустройству городской среды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E14E2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0153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3">
        <w:rPr>
          <w:rFonts w:ascii="Times New Roman" w:hAnsi="Times New Roman" w:cs="Times New Roman"/>
          <w:color w:val="000000"/>
          <w:sz w:val="24"/>
          <w:szCs w:val="24"/>
        </w:rPr>
        <w:t>Обстановка для ведения бизнеса на рынке в целом оценивается как положительная.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работы проводятся на конкурсной основе.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 все контракты  в рамках  муниципальной программы «Формирование современной городской среды» заключаются с организацией  ОГБУ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Костромаавтодор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н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аправления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развития конкуренции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данном 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рынке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>беспечение прозрачности и равноправного доступа к заку</w:t>
      </w:r>
      <w:r>
        <w:rPr>
          <w:rFonts w:ascii="Times New Roman" w:hAnsi="Times New Roman" w:cs="Times New Roman"/>
          <w:color w:val="000000"/>
          <w:sz w:val="24"/>
          <w:szCs w:val="24"/>
        </w:rPr>
        <w:t>пкам для всех участников рынка;</w:t>
      </w:r>
    </w:p>
    <w:p w:rsidR="00C70153" w:rsidRP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>овышение информационного обеспечения бизнеса.</w:t>
      </w:r>
    </w:p>
    <w:tbl>
      <w:tblPr>
        <w:tblW w:w="144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5"/>
        <w:gridCol w:w="2552"/>
        <w:gridCol w:w="3118"/>
        <w:gridCol w:w="3402"/>
      </w:tblGrid>
      <w:tr w:rsidR="005A08BF" w:rsidRPr="00F264C3" w:rsidTr="00FF0BBF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08BF" w:rsidRPr="00F264C3" w:rsidTr="00FF0BBF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8BF" w:rsidRPr="00F264C3" w:rsidTr="00FF0BBF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официальном  сайте ОМСУ в сети «Интернет» о реализации мероприятий муниципальной программы 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участников рынка выполнения работ по благоустройству городской </w:t>
            </w: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</w:t>
            </w: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частных организаций на рынке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95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5A08BF" w:rsidRPr="00F264C3" w:rsidTr="00FF0BBF">
        <w:trPr>
          <w:trHeight w:val="593"/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в сети «Интернет» информационных сообщений о проведении торгов или иных конкурентных процедур в сфере проведения работ по благоустройству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5A08BF" w:rsidRPr="000734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073488" w:rsidRDefault="005A08BF" w:rsidP="0095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857DD5" w:rsidRDefault="00857DD5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C7D5E" w:rsidRPr="007C7D5E" w:rsidRDefault="007C7D5E" w:rsidP="007C7D5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7D5E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дорожной деятельности (за исключением проектирования)</w:t>
      </w:r>
    </w:p>
    <w:p w:rsidR="00DC5211" w:rsidRPr="00EB35D8" w:rsidRDefault="00DC5211" w:rsidP="007C7D5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31"/>
        <w:gridCol w:w="1449"/>
        <w:gridCol w:w="1417"/>
        <w:gridCol w:w="1321"/>
        <w:gridCol w:w="1321"/>
      </w:tblGrid>
      <w:tr w:rsidR="007C7D5E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7C7D5E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7D5E" w:rsidRPr="00EB35D8" w:rsidRDefault="007C7D5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деятельности (за исключением проектирования)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9540C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7D5E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9540C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7D5E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540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7D5E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9540C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C7D5E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Дорожное хозяйство является одним из основных элементов транспортной инфраструктуры, обеспечивающих передвижению граждан и перемещению товаров и услуг. В сфере дорожной деятельности (за исключением проектирования) конкуренция проявляется во время проведения конкурсных процедур.</w:t>
      </w:r>
    </w:p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Услуги в дорожной отрасли осуществля</w:t>
      </w:r>
      <w:r w:rsidR="009540C1">
        <w:rPr>
          <w:rFonts w:ascii="Times New Roman" w:hAnsi="Times New Roman" w:cs="Times New Roman"/>
          <w:sz w:val="24"/>
          <w:szCs w:val="24"/>
        </w:rPr>
        <w:t>е</w:t>
      </w:r>
      <w:r w:rsidRPr="009239A5">
        <w:rPr>
          <w:rFonts w:ascii="Times New Roman" w:hAnsi="Times New Roman" w:cs="Times New Roman"/>
          <w:sz w:val="24"/>
          <w:szCs w:val="24"/>
        </w:rPr>
        <w:t xml:space="preserve">т </w:t>
      </w:r>
      <w:r w:rsidR="009540C1">
        <w:rPr>
          <w:rFonts w:ascii="Times New Roman" w:hAnsi="Times New Roman" w:cs="Times New Roman"/>
          <w:sz w:val="24"/>
          <w:szCs w:val="24"/>
        </w:rPr>
        <w:t>1</w:t>
      </w:r>
      <w:r w:rsidRPr="009239A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540C1">
        <w:rPr>
          <w:rFonts w:ascii="Times New Roman" w:hAnsi="Times New Roman" w:cs="Times New Roman"/>
          <w:sz w:val="24"/>
          <w:szCs w:val="24"/>
        </w:rPr>
        <w:t>я</w:t>
      </w:r>
      <w:r w:rsidRPr="009239A5">
        <w:rPr>
          <w:rFonts w:ascii="Times New Roman" w:hAnsi="Times New Roman" w:cs="Times New Roman"/>
          <w:sz w:val="24"/>
          <w:szCs w:val="24"/>
        </w:rPr>
        <w:t>:</w:t>
      </w:r>
    </w:p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- 1 государственной формы собственности.</w:t>
      </w:r>
    </w:p>
    <w:p w:rsidR="009239A5" w:rsidRDefault="00C6452A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52A">
        <w:rPr>
          <w:rFonts w:ascii="Times New Roman" w:hAnsi="Times New Roman" w:cs="Times New Roman"/>
          <w:sz w:val="24"/>
          <w:szCs w:val="24"/>
        </w:rPr>
        <w:t>Барьерами выхода на рынок  являются экономические  и административные ограничения: высокие первоначальные капитальные вложения при длительном сроке окупаемости, значительные оборотные расходы предприятий</w:t>
      </w:r>
      <w:r w:rsidR="00DC52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8"/>
        <w:gridCol w:w="1985"/>
        <w:gridCol w:w="3827"/>
        <w:gridCol w:w="4252"/>
      </w:tblGrid>
      <w:tr w:rsidR="005A08BF" w:rsidRPr="007C7D5E" w:rsidTr="00FF0BBF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08BF" w:rsidRPr="007C7D5E" w:rsidTr="00FF0BBF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8BF" w:rsidRPr="007C7D5E" w:rsidTr="00FF0BBF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конкурентных способов при размещении заказов на дорожное строительство для обеспечения муниципальных нужд.</w:t>
            </w:r>
          </w:p>
          <w:p w:rsidR="005A08BF" w:rsidRPr="00952914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8BF" w:rsidRPr="00952914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  <w:p w:rsidR="005A08BF" w:rsidRPr="00952914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F" w:rsidRPr="00952914" w:rsidRDefault="005A08BF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частных организаций на рынке дорожной деятельности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952914" w:rsidRDefault="005A08BF" w:rsidP="009540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архитектуры,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хозяйства,  транспорта и охраны окружающей среды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1FB9" w:rsidRPr="007C7D5E" w:rsidTr="00FF0BBF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952914" w:rsidRDefault="001E1FB9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дорожного строительства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952914" w:rsidRDefault="001E1FB9" w:rsidP="001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9" w:rsidRPr="00952914" w:rsidRDefault="001E1FB9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использованию инновационных материалов в сфере дорожной деятельности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952914" w:rsidRDefault="001E1FB9" w:rsidP="009540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архитектуры,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хозяйства,  транспорта и охраны окружающей среды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857DD5" w:rsidRDefault="00857DD5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A248EA" w:rsidRPr="007C7D5E" w:rsidRDefault="00A248EA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5C5C29" w:rsidRPr="007C7D5E" w:rsidRDefault="005C5C29" w:rsidP="005C5C2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7D5E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транспортирования твердых коммунальных отходов</w:t>
      </w:r>
    </w:p>
    <w:p w:rsidR="005C5C29" w:rsidRPr="00EB35D8" w:rsidRDefault="005C5C29" w:rsidP="005C5C2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31"/>
        <w:gridCol w:w="1449"/>
        <w:gridCol w:w="1417"/>
        <w:gridCol w:w="1321"/>
        <w:gridCol w:w="1321"/>
      </w:tblGrid>
      <w:tr w:rsidR="005C5C29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EB35D8" w:rsidRDefault="005C5C29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C5C29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C29" w:rsidRPr="00EB35D8" w:rsidRDefault="005C5C29" w:rsidP="00B7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B7655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транспортирования твердых коммунальных отходов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9540C1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2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9540C1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2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9540C1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2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9540C1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C5C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A2590" w:rsidRPr="007A2590" w:rsidRDefault="007A2590" w:rsidP="005C5C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Региональным оператором </w:t>
      </w:r>
      <w:r w:rsidR="009540C1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третьей </w:t>
      </w: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 санитарной зоны</w:t>
      </w:r>
      <w:r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 (ООО «</w:t>
      </w:r>
      <w:proofErr w:type="spellStart"/>
      <w:r w:rsidR="009540C1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Спецтранс</w:t>
      </w:r>
      <w:proofErr w:type="spellEnd"/>
      <w:r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»)</w:t>
      </w: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, куда входят </w:t>
      </w:r>
      <w:r w:rsidR="00F30815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город </w:t>
      </w:r>
      <w:proofErr w:type="spellStart"/>
      <w:r w:rsidR="00F30815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Мантурово</w:t>
      </w:r>
      <w:proofErr w:type="spellEnd"/>
      <w:r w:rsidR="00F30815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,  город Шарья,  </w:t>
      </w:r>
      <w:proofErr w:type="spellStart"/>
      <w:r w:rsidR="00F30815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Вохомский</w:t>
      </w:r>
      <w:proofErr w:type="spellEnd"/>
      <w:r w:rsidR="00F30815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 муниципальный район </w:t>
      </w:r>
      <w:r w:rsidR="00773926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и </w:t>
      </w:r>
      <w:r w:rsidR="00F30815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другие близлежащие районы.  З</w:t>
      </w: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аключено </w:t>
      </w:r>
      <w:r w:rsidR="009540C1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80</w:t>
      </w: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% договоров с физическими и юридическими лицами. </w:t>
      </w:r>
      <w:r w:rsidR="00F30815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По 3-ей зоне установлен  предельный единый тариф на услугу регионального оператора по обращению с  ТКО и ТБО.</w:t>
      </w:r>
    </w:p>
    <w:tbl>
      <w:tblPr>
        <w:tblW w:w="151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6"/>
        <w:gridCol w:w="3220"/>
        <w:gridCol w:w="3543"/>
        <w:gridCol w:w="5387"/>
      </w:tblGrid>
      <w:tr w:rsidR="005A08BF" w:rsidRPr="007A2590" w:rsidTr="005A08BF">
        <w:trPr>
          <w:tblCellSpacing w:w="0" w:type="dxa"/>
        </w:trPr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08BF" w:rsidRPr="007A2590" w:rsidTr="005A08BF">
        <w:trPr>
          <w:tblCellSpacing w:w="0" w:type="dxa"/>
        </w:trPr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8BF" w:rsidRPr="007A2590" w:rsidTr="005A08BF">
        <w:trPr>
          <w:tblCellSpacing w:w="0" w:type="dxa"/>
        </w:trPr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жителей района  в оценке деятельности организаций, оказывающих услуги по транспортировке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F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</w:p>
          <w:p w:rsidR="005A08BF" w:rsidRPr="006F6588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8BF" w:rsidRPr="006F6588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мнения жителей при разработке  муниципальных программ  утилизации ТКО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95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архитектуры,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хозяйства,  транспорта и охраны окружающей среды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A08BF" w:rsidRPr="006F6588" w:rsidRDefault="005A08BF" w:rsidP="0095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8BF" w:rsidRPr="007A2590" w:rsidTr="005A08BF">
        <w:trPr>
          <w:trHeight w:val="419"/>
          <w:tblCellSpacing w:w="0" w:type="dxa"/>
        </w:trPr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«круглых» столов,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консультаций с действующими и потенциальными предпринимателями и коммерческими организациям</w:t>
            </w:r>
          </w:p>
          <w:p w:rsidR="005A08BF" w:rsidRPr="006F6588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5A08BF" w:rsidRPr="006F6588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F" w:rsidRPr="006F6588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оиска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отбора и обучения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потенциальных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предпринимателей и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некоммерческих организаций с целью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стимулирования новых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предпринимательских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инициатив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F3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архитектуры,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хозяйства,  транспорта и охраны окружающей среды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A08BF" w:rsidRPr="006F6588" w:rsidRDefault="005A08BF" w:rsidP="00F3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857DD5" w:rsidRPr="000C01A3" w:rsidRDefault="00857DD5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84F5C" w:rsidRPr="00584F5C" w:rsidRDefault="00584F5C" w:rsidP="00584F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4F5C">
        <w:rPr>
          <w:rFonts w:ascii="Times New Roman" w:eastAsia="Times New Roman" w:hAnsi="Times New Roman" w:cs="Times New Roman"/>
          <w:b/>
          <w:sz w:val="27"/>
          <w:szCs w:val="27"/>
        </w:rPr>
        <w:t>Рынок ритуальных услуг</w:t>
      </w:r>
    </w:p>
    <w:p w:rsidR="00584F5C" w:rsidRPr="00584F5C" w:rsidRDefault="00584F5C" w:rsidP="00584F5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31"/>
        <w:gridCol w:w="1449"/>
        <w:gridCol w:w="1417"/>
        <w:gridCol w:w="1321"/>
        <w:gridCol w:w="1321"/>
      </w:tblGrid>
      <w:tr w:rsidR="00584F5C" w:rsidRPr="00584F5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</w:tr>
      <w:tr w:rsidR="00584F5C" w:rsidRPr="00584F5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F5C" w:rsidRPr="00584F5C" w:rsidRDefault="00584F5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ритуальных услуг,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F3081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4F5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F3081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4F5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F3081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4F5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F3081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4F5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B455C" w:rsidRPr="002B455C" w:rsidRDefault="00584F5C" w:rsidP="00DC5211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455C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ритуальных услуг является одной из наиболее социально-значимых отраслей  и зат</w:t>
      </w:r>
      <w:r w:rsidR="002B455C" w:rsidRPr="002B455C">
        <w:rPr>
          <w:rFonts w:ascii="Times New Roman" w:hAnsi="Times New Roman" w:cs="Times New Roman"/>
          <w:sz w:val="24"/>
          <w:szCs w:val="24"/>
          <w:shd w:val="clear" w:color="auto" w:fill="FFFFFF"/>
        </w:rPr>
        <w:t>рагивает интересы</w:t>
      </w:r>
      <w:r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B455C"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всего населения </w:t>
      </w:r>
      <w:proofErr w:type="spellStart"/>
      <w:r w:rsidR="00F3081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Кадыйского</w:t>
      </w:r>
      <w:proofErr w:type="spellEnd"/>
      <w:r w:rsidR="00F3081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B455C"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муниципального района Костромской области.</w:t>
      </w:r>
    </w:p>
    <w:p w:rsidR="00631D9C" w:rsidRDefault="002B455C" w:rsidP="00584F5C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территории  </w:t>
      </w:r>
      <w:proofErr w:type="spellStart"/>
      <w:r w:rsidR="00F3081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Кадыйского</w:t>
      </w:r>
      <w:proofErr w:type="spellEnd"/>
      <w:r w:rsidR="00F3081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муниципального района 2 </w:t>
      </w:r>
      <w:r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3081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организации частной формы собственности (индивидуальный предприниматель)</w:t>
      </w:r>
      <w:r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оказыва</w:t>
      </w:r>
      <w:r w:rsidR="00215A43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ющие</w:t>
      </w:r>
      <w:r w:rsidR="00F3081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похоронные услуги в районе, </w:t>
      </w:r>
      <w:r w:rsidR="001D0B7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3081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занимающи</w:t>
      </w:r>
      <w:r w:rsidR="00337203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еся вопросами похоронного дела.</w:t>
      </w:r>
      <w:r w:rsidR="002E79B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2B455C" w:rsidRDefault="00F30815" w:rsidP="00584F5C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Оказывают </w:t>
      </w:r>
      <w:r w:rsidR="00631D9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услуг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="00631D9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погребению супругу, близким родственникам, законному представителю или иному лицу, взявшему на себя обязанность осуществить погребение умершего, а также погребение умерших, не имеющих супруга, близких родственни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ков или законных представителей, </w:t>
      </w:r>
      <w:r w:rsidR="002E79B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для обеспечения качества и доступности </w:t>
      </w:r>
      <w:r w:rsidR="0012754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услуг для всех категорий граждан.</w:t>
      </w:r>
    </w:p>
    <w:p w:rsidR="00631D9C" w:rsidRPr="001D0B72" w:rsidRDefault="00631D9C" w:rsidP="00631D9C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D0B7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Количество кладбищ, расположенных на территории района составляет  - </w:t>
      </w:r>
      <w:r w:rsidR="00EF382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15 </w:t>
      </w:r>
      <w:r w:rsidRPr="001D0B7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шт., общей площадью  -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F382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24,2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D0B7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га.</w:t>
      </w:r>
    </w:p>
    <w:p w:rsidR="00631D9C" w:rsidRDefault="00631D9C" w:rsidP="00631D9C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Содержание мест захоронений на территории района закреплено за сельскими</w:t>
      </w:r>
      <w:r w:rsidR="00EF382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</w:t>
      </w:r>
      <w:proofErr w:type="gramStart"/>
      <w:r w:rsidR="00EF382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городским</w:t>
      </w:r>
      <w:proofErr w:type="gramEnd"/>
      <w:r w:rsidR="00EF382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поселениями</w:t>
      </w:r>
      <w:r w:rsidR="00107D6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F382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Кадыйского</w:t>
      </w:r>
      <w:proofErr w:type="spellEnd"/>
      <w:r w:rsidR="00EF382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07D6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муниципального района Костромской области</w:t>
      </w:r>
      <w:r w:rsidRPr="002B455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tbl>
      <w:tblPr>
        <w:tblW w:w="148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2126"/>
        <w:gridCol w:w="3827"/>
        <w:gridCol w:w="3969"/>
      </w:tblGrid>
      <w:tr w:rsidR="001E1FB9" w:rsidRPr="00584F5C" w:rsidTr="00FF0BBF">
        <w:trPr>
          <w:tblCellSpacing w:w="0" w:type="dxa"/>
        </w:trPr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E1FB9" w:rsidRPr="00584F5C" w:rsidTr="00FF0BBF">
        <w:trPr>
          <w:tblCellSpacing w:w="0" w:type="dxa"/>
        </w:trPr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FB9" w:rsidRPr="00584F5C" w:rsidTr="00FF0BBF">
        <w:trPr>
          <w:trHeight w:val="419"/>
          <w:tblCellSpacing w:w="0" w:type="dxa"/>
        </w:trPr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EF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Усиление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оказанию услуг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B9" w:rsidRPr="00127540" w:rsidRDefault="001E1FB9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NewRomanPSMT" w:hAnsi="TimesNewRomanPSMT"/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Pr="00127540" w:rsidRDefault="001E1FB9" w:rsidP="00EF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1E1FB9" w:rsidRPr="00584F5C" w:rsidTr="00FF0BBF">
        <w:trPr>
          <w:trHeight w:val="419"/>
          <w:tblCellSpacing w:w="0" w:type="dxa"/>
        </w:trPr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127540" w:rsidRDefault="001E1FB9" w:rsidP="00EF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 муниципальных правовых актов в сфере  предоставления  ритуальных услуг с целью  выявления  административных и экономических барьеров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127540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9" w:rsidRPr="001E1FB9" w:rsidRDefault="001E1FB9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B9">
              <w:rPr>
                <w:rFonts w:ascii="Times New Roman" w:hAnsi="Times New Roman" w:cs="Times New Roman"/>
                <w:sz w:val="24"/>
                <w:szCs w:val="24"/>
              </w:rPr>
              <w:t>Регламентирование процедур предоставления  мест захоронения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прозрачности рынка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127540" w:rsidRDefault="001E1FB9" w:rsidP="00EF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</w:tbl>
    <w:p w:rsidR="00671BF4" w:rsidRDefault="00671BF4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C3598" w:rsidRPr="00671BF4" w:rsidRDefault="00671BF4" w:rsidP="00671BF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71BF4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оказания услуг по ремонту автотранспортных средств</w:t>
      </w:r>
    </w:p>
    <w:p w:rsidR="00671BF4" w:rsidRDefault="00671BF4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31"/>
        <w:gridCol w:w="1449"/>
        <w:gridCol w:w="1417"/>
        <w:gridCol w:w="1321"/>
        <w:gridCol w:w="1321"/>
      </w:tblGrid>
      <w:tr w:rsidR="00671BF4" w:rsidRPr="00584F5C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671BF4" w:rsidRPr="00584F5C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F4" w:rsidRPr="00584F5C" w:rsidRDefault="00671B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ремонту автотранспортных средств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215A4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71BF4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215A4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71BF4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1BF4" w:rsidRPr="00075882" w:rsidRDefault="00D06954" w:rsidP="00DC521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75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671BF4" w:rsidRPr="00075882" w:rsidRDefault="00671BF4" w:rsidP="00671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88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предприятий данного вида деятельности 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 гарантий получения прибыли.</w:t>
      </w:r>
    </w:p>
    <w:p w:rsidR="00D06954" w:rsidRPr="00075882" w:rsidRDefault="00D06954" w:rsidP="00D06954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spacing w:val="2"/>
        </w:rPr>
      </w:pPr>
      <w:r w:rsidRPr="00075882">
        <w:rPr>
          <w:spacing w:val="2"/>
        </w:rPr>
        <w:lastRenderedPageBreak/>
        <w:t>Услугами по ремонту автотранспортных средств население района обеспечивают 2 индивидуальных предпринимателя.</w:t>
      </w:r>
    </w:p>
    <w:p w:rsidR="00D06954" w:rsidRPr="00075882" w:rsidRDefault="00450360" w:rsidP="00D06954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spacing w:val="2"/>
        </w:rPr>
      </w:pPr>
      <w:r w:rsidRPr="00075882">
        <w:rPr>
          <w:spacing w:val="2"/>
        </w:rPr>
        <w:t>Общества с ограниченной ответс</w:t>
      </w:r>
      <w:r w:rsidR="00170EA3" w:rsidRPr="00075882">
        <w:rPr>
          <w:spacing w:val="2"/>
        </w:rPr>
        <w:t>т</w:t>
      </w:r>
      <w:r w:rsidRPr="00075882">
        <w:rPr>
          <w:spacing w:val="2"/>
        </w:rPr>
        <w:t>венностью, г</w:t>
      </w:r>
      <w:r w:rsidR="00D06954" w:rsidRPr="00075882">
        <w:rPr>
          <w:spacing w:val="2"/>
        </w:rPr>
        <w:t>осударственные и муниципальные предприятия, предоставляющие данный вид услуг, в муниципальном районе отсутствуют.</w:t>
      </w:r>
    </w:p>
    <w:tbl>
      <w:tblPr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8"/>
        <w:gridCol w:w="1559"/>
        <w:gridCol w:w="4197"/>
        <w:gridCol w:w="5245"/>
      </w:tblGrid>
      <w:tr w:rsidR="005A08BF" w:rsidRPr="00D06954" w:rsidTr="005A08BF">
        <w:trPr>
          <w:tblCellSpacing w:w="0" w:type="dxa"/>
        </w:trPr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08BF" w:rsidRPr="00D06954" w:rsidTr="005A08BF">
        <w:trPr>
          <w:tblCellSpacing w:w="0" w:type="dxa"/>
        </w:trPr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8BF" w:rsidRPr="00D06954" w:rsidTr="005A08BF">
        <w:trPr>
          <w:trHeight w:val="4101"/>
          <w:tblCellSpacing w:w="0" w:type="dxa"/>
        </w:trPr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мониторинга организаций и ИП, оказывающих услуги на рынке ремонта автотранспортных средств на территории муниципального образования, в т.ч. в разрезе сельских поселений.</w:t>
            </w:r>
          </w:p>
          <w:p w:rsidR="005A08BF" w:rsidRPr="007159C3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8BF" w:rsidRPr="007159C3" w:rsidRDefault="005A08BF" w:rsidP="00A2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2020 года проведение работы по привлечению к регистрации физических лиц в качестве самозанятых, оказывающих услуги на рынке ремонта автотранспортных средств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19B" w:rsidRPr="007159C3" w:rsidRDefault="00EC319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Default="005A08BF" w:rsidP="005A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Default="005A08BF" w:rsidP="005A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A08BF" w:rsidRPr="005A08BF" w:rsidRDefault="005A08BF" w:rsidP="005A0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F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зарегистрированных  организаций, ИП и ФЛ, оказывающих услуги</w:t>
            </w: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рынке ремонта автотранспортных средств на территории муниципального образования</w:t>
            </w:r>
          </w:p>
          <w:p w:rsidR="005A08BF" w:rsidRDefault="005A08BF" w:rsidP="005A0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B9" w:rsidRDefault="001E1FB9" w:rsidP="005A0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Pr="005A08BF" w:rsidRDefault="005A08BF" w:rsidP="005A0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 физических лиц зарегистрированных в качестве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снижения уровня теневого бизнеса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EF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A08BF" w:rsidRDefault="005A08BF" w:rsidP="00EF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Default="005A08BF" w:rsidP="00EF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BF" w:rsidRDefault="005A08BF" w:rsidP="00EF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A08BF" w:rsidRPr="005A08BF" w:rsidRDefault="005A08BF" w:rsidP="007E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8BF" w:rsidRPr="00D06954" w:rsidTr="005A08BF">
        <w:trPr>
          <w:trHeight w:val="419"/>
          <w:tblCellSpacing w:w="0" w:type="dxa"/>
        </w:trPr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совещаний, «круглых столов» и иных мероприятий, направленных на выработку согласованных комплексных подходов к решению задач, связанных с особенностями работы на рынке  ремонта автотранспортных средств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5A08BF" w:rsidRPr="007159C3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F" w:rsidRPr="007159C3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грамотности предпринимателей и ФЛ, осуществляющих хозяйственную деятельность на рынке ремонта автотранспортных средств.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5A08BF" w:rsidP="003C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A08BF" w:rsidRPr="007159C3" w:rsidRDefault="005A08BF" w:rsidP="003C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75882" w:rsidRDefault="00075882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248EA" w:rsidRDefault="00A248EA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71BF4" w:rsidRPr="00200B24" w:rsidRDefault="00690045" w:rsidP="00200B2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 w:rsidR="00075882">
        <w:rPr>
          <w:rFonts w:ascii="Times New Roman" w:eastAsia="Times New Roman" w:hAnsi="Times New Roman" w:cs="Times New Roman"/>
          <w:b/>
          <w:sz w:val="27"/>
          <w:szCs w:val="27"/>
        </w:rPr>
        <w:t>сферы наружной рекламы</w:t>
      </w:r>
    </w:p>
    <w:p w:rsidR="00671BF4" w:rsidRDefault="00671BF4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0"/>
        <w:gridCol w:w="1230"/>
        <w:gridCol w:w="1230"/>
        <w:gridCol w:w="1230"/>
        <w:gridCol w:w="1230"/>
      </w:tblGrid>
      <w:tr w:rsidR="0047213C" w:rsidRPr="00834A2B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47213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47213C" w:rsidRPr="00834A2B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3C" w:rsidRPr="00834A2B" w:rsidRDefault="0047213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 w:rsidR="00075882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наружной рекламы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1AB" w:rsidRPr="00281CC1" w:rsidRDefault="002921AB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1">
        <w:rPr>
          <w:rFonts w:ascii="Times New Roman" w:eastAsia="Times New Roman" w:hAnsi="Times New Roman" w:cs="Times New Roman"/>
          <w:sz w:val="24"/>
          <w:szCs w:val="24"/>
        </w:rPr>
        <w:t xml:space="preserve">Рынок сферы наружной рекламы на территории </w:t>
      </w:r>
      <w:proofErr w:type="spellStart"/>
      <w:r w:rsidR="00EF3824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Pr="00281CC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 </w:t>
      </w:r>
      <w:r w:rsidR="00281CC1" w:rsidRPr="00281CC1">
        <w:rPr>
          <w:rFonts w:ascii="Times New Roman" w:eastAsia="Times New Roman" w:hAnsi="Times New Roman" w:cs="Times New Roman"/>
          <w:sz w:val="24"/>
          <w:szCs w:val="24"/>
        </w:rPr>
        <w:t xml:space="preserve"> не развит. На территории </w:t>
      </w:r>
      <w:proofErr w:type="spellStart"/>
      <w:r w:rsidR="00EF3824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="00EF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C1" w:rsidRPr="00281C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отсутствуют субъекты, осуществляющие свою деятельность </w:t>
      </w:r>
      <w:r w:rsidR="003C446B">
        <w:rPr>
          <w:rFonts w:ascii="Times New Roman" w:eastAsia="Times New Roman" w:hAnsi="Times New Roman" w:cs="Times New Roman"/>
          <w:sz w:val="24"/>
          <w:szCs w:val="24"/>
        </w:rPr>
        <w:t>в сфере наружной рекламы</w:t>
      </w:r>
      <w:r w:rsidR="00281CC1" w:rsidRPr="00281CC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1"/>
        <w:gridCol w:w="2551"/>
        <w:gridCol w:w="3119"/>
        <w:gridCol w:w="5670"/>
      </w:tblGrid>
      <w:tr w:rsidR="005A08BF" w:rsidRPr="00075882" w:rsidTr="007E54CE">
        <w:trPr>
          <w:trHeight w:val="949"/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1C268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08BF" w:rsidRPr="00075882" w:rsidTr="007E54CE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1C268F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8BF" w:rsidRPr="00075882" w:rsidTr="007E54CE">
        <w:trPr>
          <w:trHeight w:val="1787"/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Default="001E1FB9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осуществление  демонтажа  незаконных рекламных  конструкций</w:t>
            </w:r>
          </w:p>
          <w:p w:rsidR="005A08BF" w:rsidRPr="00281CC1" w:rsidRDefault="005A08B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81CC1" w:rsidRDefault="001E1FB9" w:rsidP="001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размещением  рекламных конструкций, демонтаж  незаконных рекламных конструкций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FB9" w:rsidRDefault="001E1FB9" w:rsidP="001E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архитектуры,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хозяйства,  транспорта и охраны окружающей среды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A08BF" w:rsidRPr="001C268F" w:rsidRDefault="001E1FB9" w:rsidP="001E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1FB9" w:rsidRPr="00075882" w:rsidTr="007E54CE">
        <w:trPr>
          <w:trHeight w:val="1787"/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281CC1" w:rsidRDefault="001E1FB9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Pr="00281CC1" w:rsidRDefault="001E1FB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Default="001E1FB9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доли  согласованных актуализированных  схем размещения рекламных конструкций на территории района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B9" w:rsidRDefault="001E1FB9" w:rsidP="001E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архитектуры,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хозяйства,  транспорта и охраны окружающей среды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E1FB9" w:rsidRDefault="001E1FB9" w:rsidP="001E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C3598" w:rsidRPr="00075882" w:rsidRDefault="000C3598" w:rsidP="00075882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Приоритетные рынки по содействию развитию конкуренции в </w:t>
      </w:r>
      <w:proofErr w:type="spellStart"/>
      <w:r w:rsidR="00EF3824">
        <w:rPr>
          <w:rFonts w:ascii="Times New Roman" w:eastAsia="Times New Roman" w:hAnsi="Times New Roman" w:cs="Times New Roman"/>
          <w:b/>
          <w:sz w:val="27"/>
          <w:szCs w:val="27"/>
        </w:rPr>
        <w:t>Кадыйском</w:t>
      </w:r>
      <w:proofErr w:type="spellEnd"/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муниципальном районе</w:t>
      </w:r>
    </w:p>
    <w:p w:rsidR="00075882" w:rsidRPr="00075882" w:rsidRDefault="00075882" w:rsidP="00075882">
      <w:pPr>
        <w:pStyle w:val="a5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882" w:rsidRPr="00200B24" w:rsidRDefault="00075882" w:rsidP="0007588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Рынок обработки древесины и производства изделий из дерева</w:t>
      </w:r>
    </w:p>
    <w:p w:rsidR="00075882" w:rsidRDefault="00075882" w:rsidP="0007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6"/>
        <w:gridCol w:w="1275"/>
        <w:gridCol w:w="1230"/>
        <w:gridCol w:w="1230"/>
        <w:gridCol w:w="1230"/>
        <w:gridCol w:w="1230"/>
      </w:tblGrid>
      <w:tr w:rsidR="004428AA" w:rsidRPr="00834A2B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7213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4428AA" w:rsidRPr="00834A2B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8AA" w:rsidRPr="00834A2B" w:rsidRDefault="004428A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обработки древесины и производства изделий из дерева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5882" w:rsidRDefault="00075882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25">
        <w:rPr>
          <w:rFonts w:ascii="Times New Roman" w:eastAsia="Times New Roman" w:hAnsi="Times New Roman" w:cs="Times New Roman"/>
          <w:sz w:val="24"/>
          <w:szCs w:val="24"/>
        </w:rPr>
        <w:lastRenderedPageBreak/>
        <w:t>Лесопромышленный комплекс занимает одно из ведущих мест в экономике района и на протяжении многих лет сохраняет лидирующи</w:t>
      </w:r>
      <w:r w:rsidR="00811F68">
        <w:rPr>
          <w:rFonts w:ascii="Times New Roman" w:eastAsia="Times New Roman" w:hAnsi="Times New Roman" w:cs="Times New Roman"/>
          <w:sz w:val="24"/>
          <w:szCs w:val="24"/>
        </w:rPr>
        <w:t xml:space="preserve">е позиции. </w:t>
      </w:r>
      <w:r w:rsidR="001F35D8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 сфере  обработки древесины и производства изделий из дерева на территории  </w:t>
      </w:r>
      <w:proofErr w:type="spellStart"/>
      <w:r w:rsidR="001F35D8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="001F35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осуществляют  10 предприятий: из них 2  юридических лица, 8 – индивидуальных предпринимателей, производящих широкий  перечень  наименований  продукции, которая впоследствии  реализуется как в Костромской  области, так и  в других  регионах  РФ. </w:t>
      </w:r>
    </w:p>
    <w:p w:rsidR="001F35D8" w:rsidRDefault="001F35D8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Одной из  основных проблем является  зависимость лесозаготовок  и снабжение деревообрабатывающих предприятий от погодных условий.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2"/>
        <w:gridCol w:w="2073"/>
        <w:gridCol w:w="3739"/>
        <w:gridCol w:w="5670"/>
      </w:tblGrid>
      <w:tr w:rsidR="005A08BF" w:rsidRPr="00834A2B" w:rsidTr="007E54CE">
        <w:trPr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08BF" w:rsidRPr="00834A2B" w:rsidTr="007E54CE">
        <w:trPr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8BF" w:rsidRPr="00834A2B" w:rsidTr="007E54CE">
        <w:trPr>
          <w:trHeight w:val="224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08BF" w:rsidRPr="0023455A" w:rsidRDefault="001F35D8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контрольных процедур со стороны  органов власти по пресечению  нелегального оборота  древесины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08BF" w:rsidRPr="0023455A" w:rsidRDefault="001F35D8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конкурентных условий для всех деревообрабатывающих  предприятий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D8" w:rsidRDefault="001F35D8" w:rsidP="00A2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  <w:p w:rsidR="005A08BF" w:rsidRPr="0023455A" w:rsidRDefault="005A08BF" w:rsidP="00A2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08BF" w:rsidRPr="00834A2B" w:rsidTr="007E54CE">
        <w:trPr>
          <w:trHeight w:val="551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08BF" w:rsidRPr="0023455A" w:rsidRDefault="001F35D8" w:rsidP="00370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 показателей  деятельности деревообрабатывающих  предприятий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3708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08BF" w:rsidRPr="0023455A" w:rsidRDefault="001F35D8" w:rsidP="003708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фактического  объема произведенной продукции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BF" w:rsidRPr="0023455A" w:rsidRDefault="005A08BF" w:rsidP="005A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C446B" w:rsidRDefault="003C446B" w:rsidP="003C446B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C2D8A" w:rsidRPr="00713BA9" w:rsidRDefault="00833602" w:rsidP="008A737C">
      <w:pPr>
        <w:pStyle w:val="a5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13BA9">
        <w:rPr>
          <w:rFonts w:ascii="Times New Roman" w:eastAsia="Times New Roman" w:hAnsi="Times New Roman" w:cs="Times New Roman"/>
          <w:b/>
          <w:sz w:val="27"/>
          <w:szCs w:val="27"/>
        </w:rPr>
        <w:t>Рынок услуг дополнительного образования детей</w:t>
      </w:r>
    </w:p>
    <w:p w:rsidR="00833602" w:rsidRDefault="00833602" w:rsidP="00833602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713BA9" w:rsidRDefault="00833602" w:rsidP="00CD115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3602">
        <w:rPr>
          <w:rFonts w:ascii="TimesNewRomanPSMT" w:hAnsi="TimesNewRomanPSMT"/>
          <w:color w:val="000000"/>
          <w:sz w:val="24"/>
          <w:szCs w:val="24"/>
        </w:rPr>
        <w:t>По состоянию на 1 января 20</w:t>
      </w:r>
      <w:r w:rsidR="00215A43">
        <w:rPr>
          <w:color w:val="000000"/>
          <w:sz w:val="24"/>
          <w:szCs w:val="24"/>
        </w:rPr>
        <w:t>1</w:t>
      </w:r>
      <w:r w:rsidRPr="00833602">
        <w:rPr>
          <w:rFonts w:ascii="TimesNewRomanPSMT" w:hAnsi="TimesNewRomanPSMT"/>
          <w:color w:val="000000"/>
          <w:sz w:val="24"/>
          <w:szCs w:val="24"/>
        </w:rPr>
        <w:t xml:space="preserve">9 года в </w:t>
      </w:r>
      <w:proofErr w:type="spellStart"/>
      <w:r w:rsidR="00CD1153">
        <w:rPr>
          <w:color w:val="000000"/>
          <w:sz w:val="24"/>
          <w:szCs w:val="24"/>
        </w:rPr>
        <w:t>Кадыйском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муниципальном районе </w:t>
      </w:r>
      <w:r w:rsidRPr="00833602">
        <w:rPr>
          <w:rFonts w:ascii="TimesNewRomanPSMT" w:hAnsi="TimesNewRomanPSMT"/>
          <w:color w:val="000000"/>
          <w:sz w:val="24"/>
          <w:szCs w:val="24"/>
        </w:rPr>
        <w:t xml:space="preserve">Костромской области функционируют </w:t>
      </w:r>
      <w:r>
        <w:rPr>
          <w:rFonts w:ascii="TimesNewRomanPSMT" w:hAnsi="TimesNewRomanPSMT"/>
          <w:color w:val="000000"/>
          <w:sz w:val="24"/>
          <w:szCs w:val="24"/>
        </w:rPr>
        <w:t>2</w:t>
      </w:r>
      <w:r w:rsidRPr="00833602">
        <w:rPr>
          <w:rFonts w:ascii="TimesNewRomanPSMT" w:hAnsi="TimesNewRomanPSMT"/>
          <w:color w:val="000000"/>
          <w:sz w:val="24"/>
          <w:szCs w:val="24"/>
        </w:rPr>
        <w:t xml:space="preserve"> организаци</w:t>
      </w:r>
      <w:r>
        <w:rPr>
          <w:rFonts w:ascii="TimesNewRomanPSMT" w:hAnsi="TimesNewRomanPSMT"/>
          <w:color w:val="000000"/>
          <w:sz w:val="24"/>
          <w:szCs w:val="24"/>
        </w:rPr>
        <w:t>и</w:t>
      </w:r>
      <w:r w:rsidRPr="008336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13BA9">
        <w:rPr>
          <w:rFonts w:ascii="TimesNewRomanPSMT" w:hAnsi="TimesNewRomanPSMT"/>
          <w:sz w:val="24"/>
          <w:szCs w:val="24"/>
        </w:rPr>
        <w:t>дополнительного образования детей муниципальной формы собственности.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8"/>
        <w:gridCol w:w="1274"/>
        <w:gridCol w:w="1230"/>
        <w:gridCol w:w="1230"/>
        <w:gridCol w:w="1230"/>
        <w:gridCol w:w="1439"/>
      </w:tblGrid>
      <w:tr w:rsidR="003C446B" w:rsidRPr="00834A2B" w:rsidTr="00146711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46B" w:rsidRPr="0047213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46B" w:rsidRPr="00584F5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46B" w:rsidRPr="00584F5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46B" w:rsidRPr="00584F5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46B" w:rsidRPr="00584F5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46B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3C446B" w:rsidRPr="00834A2B" w:rsidTr="00146711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46B" w:rsidRPr="00834A2B" w:rsidRDefault="003C446B" w:rsidP="00146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частной формы собственности в сфере услуг дополнительного образования детей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46B" w:rsidRPr="00584F5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46B" w:rsidRPr="00584F5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46B" w:rsidRPr="00584F5C" w:rsidRDefault="003C446B" w:rsidP="001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46B" w:rsidRDefault="00843775" w:rsidP="00EC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31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46B" w:rsidRDefault="00843775" w:rsidP="00EC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31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1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3BA9" w:rsidRPr="00713BA9" w:rsidRDefault="00833602" w:rsidP="00713BA9">
      <w:pPr>
        <w:spacing w:after="0" w:line="240" w:lineRule="auto"/>
        <w:ind w:firstLine="709"/>
        <w:jc w:val="both"/>
        <w:rPr>
          <w:rFonts w:ascii="TimesNewRomanPSMT" w:hAnsi="TimesNewRomanPSMT"/>
          <w:sz w:val="24"/>
          <w:szCs w:val="24"/>
        </w:rPr>
      </w:pPr>
      <w:r w:rsidRPr="00110786">
        <w:rPr>
          <w:rFonts w:ascii="TimesNewRomanPSMT" w:hAnsi="TimesNewRomanPSMT"/>
          <w:color w:val="000000" w:themeColor="text1"/>
          <w:sz w:val="24"/>
          <w:szCs w:val="24"/>
        </w:rPr>
        <w:lastRenderedPageBreak/>
        <w:t xml:space="preserve">Основными проблемами </w:t>
      </w:r>
      <w:r w:rsidR="00713BA9" w:rsidRPr="00110786">
        <w:rPr>
          <w:rFonts w:ascii="TimesNewRomanPSMT" w:hAnsi="TimesNewRomanPSMT"/>
          <w:color w:val="000000" w:themeColor="text1"/>
          <w:sz w:val="24"/>
          <w:szCs w:val="24"/>
        </w:rPr>
        <w:t>развития</w:t>
      </w:r>
      <w:r w:rsidR="00713BA9" w:rsidRPr="00713BA9">
        <w:rPr>
          <w:rFonts w:ascii="TimesNewRomanPSMT" w:hAnsi="TimesNewRomanPSMT"/>
          <w:sz w:val="24"/>
          <w:szCs w:val="24"/>
        </w:rPr>
        <w:t xml:space="preserve"> рынка</w:t>
      </w:r>
      <w:r w:rsidRPr="00713BA9">
        <w:rPr>
          <w:rFonts w:ascii="TimesNewRomanPSMT" w:hAnsi="TimesNewRomanPSMT"/>
          <w:sz w:val="24"/>
          <w:szCs w:val="24"/>
        </w:rPr>
        <w:t xml:space="preserve"> услуг дополнительного образования детей</w:t>
      </w:r>
      <w:r w:rsidR="00713BA9" w:rsidRPr="00713BA9">
        <w:rPr>
          <w:rFonts w:ascii="TimesNewRomanPSMT" w:hAnsi="TimesNewRomanPSMT"/>
          <w:sz w:val="24"/>
          <w:szCs w:val="24"/>
        </w:rPr>
        <w:t xml:space="preserve"> частной формы собственности</w:t>
      </w:r>
      <w:r w:rsidRPr="00713BA9">
        <w:rPr>
          <w:rFonts w:ascii="TimesNewRomanPSMT" w:hAnsi="TimesNewRomanPSMT"/>
          <w:sz w:val="24"/>
          <w:szCs w:val="24"/>
        </w:rPr>
        <w:t xml:space="preserve"> являются: сложный порядок</w:t>
      </w:r>
      <w:r w:rsidR="003C446B">
        <w:rPr>
          <w:sz w:val="24"/>
          <w:szCs w:val="24"/>
        </w:rPr>
        <w:t xml:space="preserve"> </w:t>
      </w:r>
      <w:r w:rsidRPr="00713BA9">
        <w:rPr>
          <w:rFonts w:ascii="TimesNewRomanPSMT" w:hAnsi="TimesNewRomanPSMT"/>
          <w:sz w:val="24"/>
          <w:szCs w:val="24"/>
        </w:rPr>
        <w:t>лицензирования образовательной деятельности, отсутствие специализированных помещений; высокая стоимость услуг</w:t>
      </w:r>
      <w:r w:rsidRPr="00713BA9">
        <w:rPr>
          <w:rFonts w:ascii="TimesNewRomanPSMT" w:hAnsi="TimesNewRomanPSMT"/>
          <w:sz w:val="24"/>
          <w:szCs w:val="24"/>
        </w:rPr>
        <w:br/>
        <w:t>частных организаций, низкая платежеспособность населения.</w:t>
      </w:r>
    </w:p>
    <w:p w:rsidR="004C2D8A" w:rsidRDefault="00833602" w:rsidP="00713BA9">
      <w:pPr>
        <w:spacing w:after="0" w:line="240" w:lineRule="auto"/>
        <w:ind w:firstLine="709"/>
        <w:jc w:val="both"/>
        <w:rPr>
          <w:rFonts w:ascii="TimesNewRomanPSMT" w:hAnsi="TimesNewRomanPSMT"/>
          <w:sz w:val="24"/>
          <w:szCs w:val="24"/>
        </w:rPr>
      </w:pPr>
      <w:r w:rsidRPr="00713BA9">
        <w:rPr>
          <w:rFonts w:ascii="TimesNewRomanPSMT" w:hAnsi="TimesNewRomanPSMT"/>
          <w:sz w:val="24"/>
          <w:szCs w:val="24"/>
        </w:rPr>
        <w:t>Перспективами развития рынка являются: модернизация организационно-управленческих и финансово-</w:t>
      </w:r>
      <w:r w:rsidRPr="00713BA9">
        <w:rPr>
          <w:rFonts w:ascii="TimesNewRomanPSMT" w:hAnsi="TimesNewRomanPSMT"/>
          <w:sz w:val="24"/>
          <w:szCs w:val="24"/>
        </w:rPr>
        <w:br/>
        <w:t xml:space="preserve">экономических механизмов (включая внедрение нормативного </w:t>
      </w:r>
      <w:proofErr w:type="spellStart"/>
      <w:r w:rsidRPr="00713BA9">
        <w:rPr>
          <w:rFonts w:ascii="TimesNewRomanPSMT" w:hAnsi="TimesNewRomanPSMT"/>
          <w:sz w:val="24"/>
          <w:szCs w:val="24"/>
        </w:rPr>
        <w:t>подушевого</w:t>
      </w:r>
      <w:proofErr w:type="spellEnd"/>
      <w:r w:rsidRPr="00713BA9">
        <w:rPr>
          <w:rFonts w:ascii="TimesNewRomanPSMT" w:hAnsi="TimesNewRomanPSMT"/>
          <w:sz w:val="24"/>
          <w:szCs w:val="24"/>
        </w:rPr>
        <w:t xml:space="preserve"> и персонифицированного финансирования,</w:t>
      </w:r>
      <w:r w:rsidRPr="00713BA9">
        <w:rPr>
          <w:rFonts w:ascii="TimesNewRomanPSMT" w:hAnsi="TimesNewRomanPSMT"/>
          <w:sz w:val="24"/>
          <w:szCs w:val="24"/>
        </w:rPr>
        <w:br/>
        <w:t>независимой оценки качества, поддержки негосударственного сектора) и обновление содержания и технологий с особым</w:t>
      </w:r>
      <w:r w:rsidRPr="00713BA9">
        <w:rPr>
          <w:rFonts w:ascii="TimesNewRomanPSMT" w:hAnsi="TimesNewRomanPSMT"/>
          <w:sz w:val="24"/>
          <w:szCs w:val="24"/>
        </w:rPr>
        <w:br/>
        <w:t>упором на развитие технического творчества детей; оказание консультативной помощи негосударственному сектору по</w:t>
      </w:r>
      <w:r w:rsidRPr="00713BA9">
        <w:rPr>
          <w:rFonts w:ascii="TimesNewRomanPSMT" w:hAnsi="TimesNewRomanPSMT"/>
          <w:sz w:val="24"/>
          <w:szCs w:val="24"/>
        </w:rPr>
        <w:br/>
        <w:t>вопросам лицензирования образовательной деятельности и реализации дополнительных образовательных программ,</w:t>
      </w:r>
    </w:p>
    <w:tbl>
      <w:tblPr>
        <w:tblW w:w="152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2694"/>
        <w:gridCol w:w="3543"/>
        <w:gridCol w:w="3828"/>
      </w:tblGrid>
      <w:tr w:rsidR="00843775" w:rsidRPr="00DD28BC" w:rsidTr="007E54C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43775" w:rsidRPr="00DD28BC" w:rsidTr="007E54CE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775" w:rsidRPr="00DD28BC" w:rsidTr="007E54CE">
        <w:trPr>
          <w:trHeight w:val="551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2C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NewRomanPSMT" w:hAnsi="TimesNewRomanPSMT"/>
                <w:sz w:val="24"/>
                <w:szCs w:val="24"/>
              </w:rPr>
              <w:t>Консультирование частных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образовательных организаций и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индивидуальных предпринимателей по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вопросам получения лицензии на ведение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дополнительной образовательной деятельности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2C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2C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NewRomanPSMT" w:hAnsi="TimesNewRomanPSMT"/>
                <w:sz w:val="24"/>
                <w:szCs w:val="24"/>
              </w:rPr>
              <w:t>Развитие сети негосударственных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(немуниципальных)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организаций, оказывающих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услуги по дополнительному образованию детей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6B6C4E">
            <w:pPr>
              <w:spacing w:after="0" w:line="240" w:lineRule="auto"/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туризма, молодежи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775" w:rsidRPr="00DD28BC" w:rsidTr="007E54CE">
        <w:trPr>
          <w:trHeight w:val="551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3C446B">
            <w:pPr>
              <w:spacing w:after="0" w:line="240" w:lineRule="auto"/>
              <w:rPr>
                <w:rFonts w:ascii="TimesNewRomanPSMT" w:hAnsi="TimesNewRomanPSMT"/>
                <w:sz w:val="24"/>
                <w:szCs w:val="24"/>
              </w:rPr>
            </w:pPr>
            <w:r w:rsidRPr="002C443A">
              <w:rPr>
                <w:rFonts w:ascii="TimesNewRomanPSMT" w:hAnsi="TimesNewRomanPSMT"/>
                <w:sz w:val="24"/>
                <w:szCs w:val="24"/>
              </w:rPr>
              <w:t>Организационное содействие по подготовке и проведению семинаров, стажировок и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иных форм повышения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профессионального мастерства педагогических работников,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</w:r>
            <w:r w:rsidRPr="003C446B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в сфере дополнительного образования, в том числе из специалистов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t xml:space="preserve"> организаций частной формы</w:t>
            </w:r>
            <w:r>
              <w:rPr>
                <w:sz w:val="24"/>
                <w:szCs w:val="24"/>
              </w:rPr>
              <w:t xml:space="preserve"> 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t>собственности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2C443A">
            <w:pPr>
              <w:spacing w:after="0" w:line="240" w:lineRule="auto"/>
              <w:rPr>
                <w:rFonts w:ascii="TimesNewRomanPSMT" w:hAnsi="TimesNewRomanPSMT"/>
                <w:sz w:val="24"/>
                <w:szCs w:val="24"/>
              </w:rPr>
            </w:pPr>
            <w:r w:rsidRPr="002C443A">
              <w:rPr>
                <w:rFonts w:ascii="TimesNewRomanPSMT" w:hAnsi="TimesNewRomanPSMT"/>
                <w:sz w:val="24"/>
                <w:szCs w:val="24"/>
              </w:rPr>
              <w:t>Профессиональный рост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педагогических кадров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организаций всех форм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собственности, осуществляющих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>образовательную деятельность по</w:t>
            </w:r>
            <w:r w:rsidRPr="002C443A">
              <w:rPr>
                <w:rFonts w:ascii="TimesNewRomanPSMT" w:hAnsi="TimesNewRomanPSMT"/>
                <w:sz w:val="24"/>
                <w:szCs w:val="24"/>
              </w:rPr>
              <w:br/>
              <w:t xml:space="preserve"> дополнительным образовательным программам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2C443A">
            <w:pPr>
              <w:spacing w:after="0" w:line="240" w:lineRule="auto"/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туризма, молодежи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DD28BC" w:rsidRDefault="00DD28BC" w:rsidP="00713BA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C07BA" w:rsidRDefault="007C07BA" w:rsidP="002C443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C07BA" w:rsidRPr="006B6C4E" w:rsidRDefault="00843775" w:rsidP="006B6C4E">
      <w:pPr>
        <w:spacing w:after="0" w:line="240" w:lineRule="auto"/>
        <w:ind w:left="710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6B6C4E">
        <w:rPr>
          <w:b/>
          <w:color w:val="000000"/>
          <w:sz w:val="28"/>
          <w:szCs w:val="28"/>
        </w:rPr>
        <w:t>.</w:t>
      </w:r>
      <w:r w:rsidR="00F22B70" w:rsidRPr="006B6C4E">
        <w:rPr>
          <w:rFonts w:ascii="TimesNewRomanPSMT" w:hAnsi="TimesNewRomanPSMT"/>
          <w:b/>
          <w:color w:val="000000"/>
          <w:sz w:val="28"/>
          <w:szCs w:val="28"/>
        </w:rPr>
        <w:t xml:space="preserve">Рынок услуг связи, в том числе услуг по предоставлению </w:t>
      </w:r>
      <w:proofErr w:type="spellStart"/>
      <w:r w:rsidR="00F22B70" w:rsidRPr="006B6C4E">
        <w:rPr>
          <w:rFonts w:ascii="TimesNewRomanPSMT" w:hAnsi="TimesNewRomanPSMT"/>
          <w:b/>
          <w:color w:val="000000"/>
          <w:sz w:val="28"/>
          <w:szCs w:val="28"/>
        </w:rPr>
        <w:t>широкополостного</w:t>
      </w:r>
      <w:proofErr w:type="spellEnd"/>
      <w:r w:rsidR="00F22B70" w:rsidRPr="006B6C4E">
        <w:rPr>
          <w:rFonts w:ascii="TimesNewRomanPSMT" w:hAnsi="TimesNewRomanPSMT"/>
          <w:b/>
          <w:color w:val="000000"/>
          <w:sz w:val="28"/>
          <w:szCs w:val="28"/>
        </w:rPr>
        <w:t xml:space="preserve"> доступа к информационно-телекоммуникационной сети </w:t>
      </w:r>
      <w:r w:rsidR="00F22B70" w:rsidRPr="006B6C4E">
        <w:rPr>
          <w:rFonts w:ascii="TimesNewRomanPSMT" w:hAnsi="TimesNewRomanPSMT" w:hint="eastAsia"/>
          <w:b/>
          <w:color w:val="000000"/>
          <w:sz w:val="28"/>
          <w:szCs w:val="28"/>
        </w:rPr>
        <w:t>«</w:t>
      </w:r>
      <w:r w:rsidR="00F22B70" w:rsidRPr="006B6C4E">
        <w:rPr>
          <w:rFonts w:ascii="TimesNewRomanPSMT" w:hAnsi="TimesNewRomanPSMT"/>
          <w:b/>
          <w:color w:val="000000"/>
          <w:sz w:val="28"/>
          <w:szCs w:val="28"/>
        </w:rPr>
        <w:t>Интернет</w:t>
      </w:r>
      <w:r w:rsidR="00F22B70" w:rsidRPr="006B6C4E">
        <w:rPr>
          <w:rFonts w:ascii="TimesNewRomanPSMT" w:hAnsi="TimesNewRomanPSMT" w:hint="eastAsia"/>
          <w:b/>
          <w:color w:val="000000"/>
          <w:sz w:val="28"/>
          <w:szCs w:val="28"/>
        </w:rPr>
        <w:t>»</w:t>
      </w:r>
    </w:p>
    <w:p w:rsidR="00F22B70" w:rsidRPr="00F22B70" w:rsidRDefault="00F22B70" w:rsidP="00F22B70">
      <w:pPr>
        <w:pStyle w:val="a5"/>
        <w:spacing w:after="0" w:line="240" w:lineRule="auto"/>
        <w:rPr>
          <w:rFonts w:ascii="TimesNewRomanPSMT" w:hAnsi="TimesNewRomanPSMT"/>
          <w:b/>
          <w:color w:val="000000"/>
          <w:sz w:val="28"/>
          <w:szCs w:val="28"/>
        </w:rPr>
      </w:pPr>
    </w:p>
    <w:p w:rsidR="002C443A" w:rsidRDefault="00F22B70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7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 w:rsidR="006B6C4E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действуют операторы телефонной сотовой связи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«Мегафон», «Теле 2», «МТС». Услуги почтовой связи на территории муниципального района предоставляет ФГУП «Почта России». Провайдером Интернет-связи является Ростелеком.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8"/>
        <w:gridCol w:w="1274"/>
        <w:gridCol w:w="1230"/>
        <w:gridCol w:w="1230"/>
        <w:gridCol w:w="1230"/>
        <w:gridCol w:w="1439"/>
      </w:tblGrid>
      <w:tr w:rsidR="007255CB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47213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</w:tr>
      <w:tr w:rsidR="007255CB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5CB" w:rsidRPr="00834A2B" w:rsidRDefault="007255CB" w:rsidP="0072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оказания услуг связи, в том числе услуг по предоставлению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информационно-телекоммуникационной сети «Интернет»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255CB" w:rsidRDefault="007255CB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CB" w:rsidRDefault="007255CB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CB" w:rsidRDefault="007255CB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8"/>
        <w:gridCol w:w="2083"/>
        <w:gridCol w:w="2737"/>
        <w:gridCol w:w="6410"/>
      </w:tblGrid>
      <w:tr w:rsidR="00843775" w:rsidRPr="00DD28BC" w:rsidTr="00843775">
        <w:trPr>
          <w:tblCellSpacing w:w="0" w:type="dxa"/>
        </w:trPr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43775" w:rsidRPr="00DD28BC" w:rsidTr="00843775">
        <w:trPr>
          <w:tblCellSpacing w:w="0" w:type="dxa"/>
        </w:trPr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775" w:rsidRPr="00DD28BC" w:rsidTr="00843775">
        <w:trPr>
          <w:tblCellSpacing w:w="0" w:type="dxa"/>
        </w:trPr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реализации планируемых  операторами связи проектов развития связи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в сеть Интернет по современным каналам связи на территории района</w:t>
            </w:r>
          </w:p>
        </w:tc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населенных пунктов, подключенных к сети Интернет и услугам сотовой связи</w:t>
            </w:r>
          </w:p>
        </w:tc>
        <w:tc>
          <w:tcPr>
            <w:tcW w:w="6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775" w:rsidRPr="002C443A" w:rsidRDefault="00843775" w:rsidP="003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843775" w:rsidRPr="00DD28BC" w:rsidTr="00843775">
        <w:trPr>
          <w:tblCellSpacing w:w="0" w:type="dxa"/>
        </w:trPr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организациям, планирующим размещение объектов связи, объектов муниципальной собственности для размещения средств и сооружений связи</w:t>
            </w:r>
          </w:p>
        </w:tc>
        <w:tc>
          <w:tcPr>
            <w:tcW w:w="2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зон покрытия операторов мобильной связи, расширение охвата населения муниципального района</w:t>
            </w:r>
          </w:p>
        </w:tc>
        <w:tc>
          <w:tcPr>
            <w:tcW w:w="6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775" w:rsidRPr="002C443A" w:rsidRDefault="00843775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</w:tbl>
    <w:p w:rsidR="007255CB" w:rsidRDefault="007255CB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CB" w:rsidRPr="00843775" w:rsidRDefault="00843775" w:rsidP="00843775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73868" w:rsidRPr="00843775">
        <w:rPr>
          <w:rFonts w:ascii="Times New Roman" w:eastAsia="Times New Roman" w:hAnsi="Times New Roman" w:cs="Times New Roman"/>
          <w:b/>
          <w:sz w:val="28"/>
          <w:szCs w:val="28"/>
        </w:rPr>
        <w:t>Рынок туристических услуг</w:t>
      </w:r>
    </w:p>
    <w:p w:rsidR="006A5A51" w:rsidRPr="00073868" w:rsidRDefault="006A5A51" w:rsidP="006A5A5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868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 xml:space="preserve">Туристская отрасль </w:t>
      </w:r>
      <w:proofErr w:type="spellStart"/>
      <w:r w:rsidR="006B6C4E">
        <w:rPr>
          <w:color w:val="000000"/>
          <w:sz w:val="24"/>
          <w:szCs w:val="24"/>
        </w:rPr>
        <w:t>Кадыйского</w:t>
      </w:r>
      <w:proofErr w:type="spellEnd"/>
      <w:r w:rsidR="006B6C4E">
        <w:rPr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 муниципального района 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Костромской области </w:t>
      </w:r>
      <w:r>
        <w:rPr>
          <w:rFonts w:ascii="TimesNewRomanPSMT" w:hAnsi="TimesNewRomanPSMT"/>
          <w:color w:val="000000"/>
          <w:sz w:val="24"/>
          <w:szCs w:val="24"/>
        </w:rPr>
        <w:t xml:space="preserve">представлена </w:t>
      </w:r>
      <w:r w:rsidR="006B6C4E">
        <w:rPr>
          <w:color w:val="000000"/>
          <w:sz w:val="24"/>
          <w:szCs w:val="24"/>
        </w:rPr>
        <w:t>7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хозяйствующи</w:t>
      </w:r>
      <w:r>
        <w:rPr>
          <w:rFonts w:ascii="TimesNewRomanPSMT" w:hAnsi="TimesNewRomanPSMT"/>
          <w:color w:val="000000"/>
          <w:sz w:val="24"/>
          <w:szCs w:val="24"/>
        </w:rPr>
        <w:t>ми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субъект</w:t>
      </w:r>
      <w:r>
        <w:rPr>
          <w:rFonts w:ascii="TimesNewRomanPSMT" w:hAnsi="TimesNewRomanPSMT"/>
          <w:color w:val="000000"/>
          <w:sz w:val="24"/>
          <w:szCs w:val="24"/>
        </w:rPr>
        <w:t>ами, в которых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занято порядка </w:t>
      </w:r>
      <w:r w:rsidR="006B6C4E">
        <w:rPr>
          <w:color w:val="000000"/>
          <w:sz w:val="24"/>
          <w:szCs w:val="24"/>
        </w:rPr>
        <w:t xml:space="preserve"> 35</w:t>
      </w:r>
      <w:r>
        <w:rPr>
          <w:rFonts w:ascii="TimesNewRomanPSMT" w:hAnsi="TimesNewRomanPSMT"/>
          <w:color w:val="000000"/>
          <w:sz w:val="24"/>
          <w:szCs w:val="24"/>
        </w:rPr>
        <w:t xml:space="preserve"> человек.</w:t>
      </w:r>
    </w:p>
    <w:p w:rsidR="006A5A51" w:rsidRDefault="00073868" w:rsidP="006B6C4E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rFonts w:ascii="TimesNewRomanPSMT" w:hAnsi="TimesNewRomanPSMT"/>
          <w:color w:val="000000"/>
        </w:rPr>
      </w:pPr>
      <w:r>
        <w:rPr>
          <w:sz w:val="25"/>
          <w:szCs w:val="25"/>
        </w:rPr>
        <w:t xml:space="preserve">            </w:t>
      </w:r>
      <w:r w:rsidRPr="00073868">
        <w:rPr>
          <w:rFonts w:ascii="TimesNewRomanPSMT" w:hAnsi="TimesNewRomanPSMT"/>
          <w:color w:val="000000"/>
        </w:rPr>
        <w:t>Основной продукцией туристических предприятий является предоставление услуг (услуги гостиниц и ресторанов,</w:t>
      </w:r>
      <w:r w:rsidRPr="00073868">
        <w:rPr>
          <w:rFonts w:ascii="TimesNewRomanPSMT" w:hAnsi="TimesNewRomanPSMT"/>
          <w:color w:val="000000"/>
        </w:rPr>
        <w:br/>
        <w:t>деятельность музеев).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Барьеры, затрудняющие предпринимательскую деятельность на рынке туристских услуг: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- невыгодные экономические условия для привлечения инвестиций в туристскую инфраструктуру, отсутствие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  <w:t>готовых инвестиционных площадок;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- дефицит квалифицированных кадров, что определяет невысокое качество обслуживания во всех секторах туристкой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  <w:t>индустрии;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</w:r>
      <w:r w:rsidR="003C446B">
        <w:rPr>
          <w:color w:val="000000"/>
          <w:sz w:val="24"/>
          <w:szCs w:val="24"/>
        </w:rPr>
        <w:t xml:space="preserve">              </w:t>
      </w:r>
      <w:r w:rsidRPr="00073868">
        <w:rPr>
          <w:rFonts w:ascii="TimesNewRomanPSMT" w:hAnsi="TimesNewRomanPSMT"/>
          <w:color w:val="000000"/>
          <w:sz w:val="24"/>
          <w:szCs w:val="24"/>
        </w:rPr>
        <w:t>- «сезонность» туристской деятельности;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lastRenderedPageBreak/>
        <w:t>- дефицит с</w:t>
      </w:r>
      <w:r w:rsidR="006A5A51">
        <w:rPr>
          <w:rFonts w:ascii="TimesNewRomanPSMT" w:hAnsi="TimesNewRomanPSMT"/>
          <w:color w:val="000000"/>
          <w:sz w:val="24"/>
          <w:szCs w:val="24"/>
        </w:rPr>
        <w:t>овременных туристских автобусов</w:t>
      </w:r>
      <w:r w:rsidRPr="00073868">
        <w:rPr>
          <w:rFonts w:ascii="TimesNewRomanPSMT" w:hAnsi="TimesNewRomanPSMT"/>
          <w:color w:val="000000"/>
          <w:sz w:val="24"/>
          <w:szCs w:val="24"/>
        </w:rPr>
        <w:t>;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- неразвитость транспортной инфраструктуры (низкое качество дорог и уровня</w:t>
      </w:r>
      <w:r w:rsidR="006A5A5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придорожного </w:t>
      </w:r>
      <w:r w:rsidR="006A5A5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73868">
        <w:rPr>
          <w:rFonts w:ascii="TimesNewRomanPSMT" w:hAnsi="TimesNewRomanPSMT"/>
          <w:color w:val="000000"/>
          <w:sz w:val="24"/>
          <w:szCs w:val="24"/>
        </w:rPr>
        <w:t>обслуживания).</w:t>
      </w:r>
    </w:p>
    <w:p w:rsidR="00073868" w:rsidRDefault="00073868" w:rsidP="00713BA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 xml:space="preserve">Объемы </w:t>
      </w:r>
      <w:r w:rsidR="006A5A51">
        <w:rPr>
          <w:rFonts w:ascii="TimesNewRomanPSMT" w:hAnsi="TimesNewRomanPSMT"/>
          <w:color w:val="000000"/>
          <w:sz w:val="24"/>
          <w:szCs w:val="24"/>
        </w:rPr>
        <w:t>муниципального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туристического бизнеса могут существенно возрасти за счет внедрения новых типов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  <w:t>турпродукта и развития уже имеющихся, в том числе:</w:t>
      </w:r>
      <w:r w:rsidR="006A5A5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A5A51">
        <w:rPr>
          <w:rFonts w:ascii="TimesNewRomanPSMT" w:hAnsi="TimesNewRomanPSMT"/>
          <w:color w:val="000000"/>
          <w:sz w:val="24"/>
          <w:szCs w:val="24"/>
        </w:rPr>
        <w:t xml:space="preserve">формирование экопоселений и агрогородков, баз активного отдыха, комплексов придорожного обслуживания, 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>медицинского и оздоровительного туризма</w:t>
      </w:r>
      <w:r w:rsidR="006A5A51">
        <w:rPr>
          <w:rFonts w:ascii="TimesNewRomanPSMT" w:hAnsi="TimesNewRomanPSMT"/>
          <w:color w:val="000000"/>
          <w:sz w:val="24"/>
          <w:szCs w:val="24"/>
        </w:rPr>
        <w:t>,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 xml:space="preserve">  охотничьих и рыболовных хозяйств</w:t>
      </w:r>
      <w:r w:rsidR="006A5A51">
        <w:rPr>
          <w:rFonts w:ascii="TimesNewRomanPSMT" w:hAnsi="TimesNewRomanPSMT"/>
          <w:color w:val="000000"/>
          <w:sz w:val="24"/>
          <w:szCs w:val="24"/>
        </w:rPr>
        <w:t>,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 xml:space="preserve">  водного и конного туризма</w:t>
      </w:r>
      <w:r w:rsidR="006A5A51">
        <w:rPr>
          <w:rFonts w:ascii="TimesNewRomanPSMT" w:hAnsi="TimesNewRomanPSMT"/>
          <w:color w:val="000000"/>
          <w:sz w:val="24"/>
          <w:szCs w:val="24"/>
        </w:rPr>
        <w:t>,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 xml:space="preserve">  авто- и мототуризма.</w:t>
      </w:r>
    </w:p>
    <w:p w:rsidR="003C446B" w:rsidRPr="003C446B" w:rsidRDefault="003C446B" w:rsidP="00713BA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8"/>
        <w:gridCol w:w="1274"/>
        <w:gridCol w:w="1230"/>
        <w:gridCol w:w="1230"/>
        <w:gridCol w:w="1230"/>
        <w:gridCol w:w="1439"/>
      </w:tblGrid>
      <w:tr w:rsidR="006A5A51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47213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6A5A51" w:rsidRPr="006A5A51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A51" w:rsidRPr="006A5A51" w:rsidRDefault="006A5A51" w:rsidP="006A5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туристических услуг</w:t>
            </w:r>
            <w:r w:rsidR="006C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3868" w:rsidRDefault="00073868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8"/>
        <w:gridCol w:w="2126"/>
        <w:gridCol w:w="3828"/>
        <w:gridCol w:w="4252"/>
      </w:tblGrid>
      <w:tr w:rsidR="00843775" w:rsidRPr="00DD28BC" w:rsidTr="007E54CE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43775" w:rsidRPr="00DD28BC" w:rsidTr="007E54CE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775" w:rsidRPr="00DD28BC" w:rsidTr="007E54CE">
        <w:trPr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6C7A8A" w:rsidRDefault="00843775" w:rsidP="006C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Проведение мониторинга развития конкурентной среды в сфере оказания</w:t>
            </w:r>
            <w:r w:rsidRPr="006C7A8A">
              <w:rPr>
                <w:rFonts w:ascii="TimesNewRomanPSMT" w:hAnsi="TimesNewRomanPSMT"/>
                <w:sz w:val="24"/>
                <w:szCs w:val="24"/>
              </w:rPr>
              <w:br/>
              <w:t>туристических услуг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843775" w:rsidRDefault="00843775" w:rsidP="006B6C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775" w:rsidRPr="002C443A" w:rsidRDefault="00843775" w:rsidP="0005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туризма, молодежи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43775" w:rsidRPr="00DD28BC" w:rsidTr="007E54CE">
        <w:trPr>
          <w:trHeight w:val="551"/>
          <w:tblCellSpacing w:w="0" w:type="dxa"/>
        </w:trPr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6C7A8A" w:rsidRDefault="00843775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Организация и проведение презентаций туристического потенциала муниципального района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2C443A" w:rsidRDefault="00843775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775" w:rsidRPr="006C7A8A" w:rsidRDefault="00843775" w:rsidP="006B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 xml:space="preserve">Увеличение туристического потока в </w:t>
            </w:r>
            <w:proofErr w:type="spellStart"/>
            <w:r>
              <w:rPr>
                <w:sz w:val="24"/>
                <w:szCs w:val="24"/>
              </w:rPr>
              <w:t>Кадыйский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7A8A">
              <w:rPr>
                <w:rFonts w:ascii="TimesNewRomanPSMT" w:hAnsi="TimesNewRomanPSMT"/>
                <w:sz w:val="24"/>
                <w:szCs w:val="24"/>
              </w:rPr>
              <w:t>муниципальный район Костромской области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775" w:rsidRPr="002C443A" w:rsidRDefault="00843775" w:rsidP="000554AF">
            <w:pPr>
              <w:spacing w:after="0" w:line="240" w:lineRule="auto"/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туризма, молодежи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9C77DA" w:rsidRPr="009C77DA" w:rsidRDefault="000C3598" w:rsidP="009C77DA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DA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Системные мероприятия по развитию конкурентной среды в </w:t>
      </w:r>
      <w:proofErr w:type="spellStart"/>
      <w:r w:rsidR="003408B4">
        <w:rPr>
          <w:rFonts w:ascii="Times New Roman" w:eastAsia="Times New Roman" w:hAnsi="Times New Roman" w:cs="Times New Roman"/>
          <w:b/>
          <w:sz w:val="28"/>
          <w:szCs w:val="28"/>
        </w:rPr>
        <w:t>Кадыйском</w:t>
      </w:r>
      <w:proofErr w:type="spellEnd"/>
      <w:r w:rsidRPr="009C77D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0C3598" w:rsidRDefault="009C77DA" w:rsidP="009C77DA">
      <w:pPr>
        <w:pStyle w:val="a5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DA">
        <w:rPr>
          <w:rFonts w:ascii="Times New Roman" w:eastAsia="Times New Roman" w:hAnsi="Times New Roman" w:cs="Times New Roman"/>
          <w:b/>
          <w:sz w:val="28"/>
          <w:szCs w:val="28"/>
        </w:rPr>
        <w:t>Костромской области</w:t>
      </w:r>
      <w:r w:rsidR="002753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530B" w:rsidRDefault="00E70717" w:rsidP="00E70717">
      <w:pPr>
        <w:pStyle w:val="a5"/>
        <w:numPr>
          <w:ilvl w:val="0"/>
          <w:numId w:val="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5E2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445E2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направленные  на обеспечение прозрачности и доступности  закупок товаров, работ, услуг, осуществляемых с использованием  конкурентных  способов  определения  поставщиков (подрядчиков, исполнителей)</w:t>
      </w:r>
    </w:p>
    <w:tbl>
      <w:tblPr>
        <w:tblW w:w="152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7"/>
        <w:gridCol w:w="2825"/>
        <w:gridCol w:w="3189"/>
        <w:gridCol w:w="1701"/>
        <w:gridCol w:w="3664"/>
      </w:tblGrid>
      <w:tr w:rsidR="005C27ED" w:rsidRPr="00834A2B" w:rsidTr="00A248EA">
        <w:trPr>
          <w:tblCellSpacing w:w="0" w:type="dxa"/>
        </w:trPr>
        <w:tc>
          <w:tcPr>
            <w:tcW w:w="3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7ED" w:rsidRPr="005C27ED" w:rsidRDefault="005C27ED" w:rsidP="0027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Pr="005C27ED" w:rsidRDefault="005C27ED" w:rsidP="0027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7ED" w:rsidRPr="005C27ED" w:rsidRDefault="005C27ED" w:rsidP="005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E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7ED" w:rsidRPr="005C27ED" w:rsidRDefault="005C27ED" w:rsidP="0027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7ED" w:rsidRPr="005C27ED" w:rsidRDefault="005C27ED" w:rsidP="0027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C27ED" w:rsidRPr="00834A2B" w:rsidTr="007E54CE">
        <w:trPr>
          <w:trHeight w:val="3147"/>
          <w:tblCellSpacing w:w="0" w:type="dxa"/>
        </w:trPr>
        <w:tc>
          <w:tcPr>
            <w:tcW w:w="3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Pr="00222802" w:rsidRDefault="00445E27" w:rsidP="00445E2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 закупок в соответствии с Федеральным законом от  05.04.2013 г. №44-ФЗ «О контрактной  системе в сфере  закупок, товаров, работ, услуг для обеспечения  государственных и муниципальных нужд»  (далее – Федеральный закон  №44-ФЗ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2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Pr="00222802" w:rsidRDefault="00445E27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Электронные способы закупки (конкурс, аукцион,  запрос предложений, запрос котировок)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Default="00445E27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участия субъектов малого и среднего предпринимательства в закупках товаров, работ, услуг;</w:t>
            </w:r>
          </w:p>
          <w:p w:rsidR="00445E27" w:rsidRPr="00222802" w:rsidRDefault="00445E27" w:rsidP="00EC319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закупок  у субъектов  малого и среднего  предпринимательства в общем годовом  стоимостном  объеме закупок,  осуществляемых в соответствии с Федеральным законом №44-Ф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30 %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Default="00445E27" w:rsidP="0027530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  <w:p w:rsidR="00445E27" w:rsidRPr="00222802" w:rsidRDefault="00445E27" w:rsidP="0027530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5C27ED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  <w:p w:rsidR="005C27ED" w:rsidRPr="00222802" w:rsidRDefault="003408B4" w:rsidP="005C27ED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5C27ED" w:rsidRPr="00834A2B" w:rsidTr="00F245FD">
        <w:trPr>
          <w:trHeight w:val="75"/>
          <w:tblCellSpacing w:w="0" w:type="dxa"/>
        </w:trPr>
        <w:tc>
          <w:tcPr>
            <w:tcW w:w="3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Pr="00222802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централизованных закупок</w:t>
            </w:r>
          </w:p>
        </w:tc>
        <w:tc>
          <w:tcPr>
            <w:tcW w:w="2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Pr="00222802" w:rsidRDefault="00F245FD" w:rsidP="0027530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Конкурентная процедура, проведенная уполномоченным органо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по экономике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7ED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участников конкурентных процедур  определения поставщиков (подрядчиков, исполнителей) при осуществлении  закупок для обеспечения государственных  нуж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2;</w:t>
            </w:r>
          </w:p>
          <w:p w:rsidR="00F245FD" w:rsidRPr="00222802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заказчиков, принявших участие в централизованных закупка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30%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7ED" w:rsidRDefault="005C27ED" w:rsidP="0027530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02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2019 - 2022 годы</w:t>
            </w:r>
          </w:p>
          <w:p w:rsidR="00F245FD" w:rsidRPr="00222802" w:rsidRDefault="00F245FD" w:rsidP="0027530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  <w:p w:rsidR="005C27ED" w:rsidRPr="00222802" w:rsidRDefault="003408B4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F245FD" w:rsidRPr="00834A2B" w:rsidTr="00FF0BBF">
        <w:trPr>
          <w:trHeight w:val="75"/>
          <w:tblCellSpacing w:w="0" w:type="dxa"/>
        </w:trPr>
        <w:tc>
          <w:tcPr>
            <w:tcW w:w="152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Pr="00F245FD" w:rsidRDefault="00F245FD" w:rsidP="00EC319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 устранение избыточного муниципального регулирования, а также снижение  административных барьеров</w:t>
            </w:r>
          </w:p>
        </w:tc>
      </w:tr>
      <w:tr w:rsidR="00F245FD" w:rsidRPr="00834A2B" w:rsidTr="00F245FD">
        <w:trPr>
          <w:trHeight w:val="75"/>
          <w:tblCellSpacing w:w="0" w:type="dxa"/>
        </w:trPr>
        <w:tc>
          <w:tcPr>
            <w:tcW w:w="3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F245FD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экспертизы нормативных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правовых 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  целью выявления положений, необоснованно затрудняющих  осуществление предпринимательской  и инвестиционной  деятельности</w:t>
            </w:r>
          </w:p>
        </w:tc>
        <w:tc>
          <w:tcPr>
            <w:tcW w:w="2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EC319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 об исполнении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избыточного  муниципального  регулирования, снижение административных барьеров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Pr="00222802" w:rsidRDefault="00F245FD" w:rsidP="0027530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годы, ежегодно до 31 декабря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F245FD" w:rsidRPr="00834A2B" w:rsidTr="00F245FD">
        <w:trPr>
          <w:trHeight w:val="75"/>
          <w:tblCellSpacing w:w="0" w:type="dxa"/>
        </w:trPr>
        <w:tc>
          <w:tcPr>
            <w:tcW w:w="3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F245FD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Актуализация сведений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разделе экономика </w:t>
            </w:r>
          </w:p>
        </w:tc>
        <w:tc>
          <w:tcPr>
            <w:tcW w:w="2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F245FD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порядке  прохождения административных процедур  и мерах поддержки инвесторов и предпринимателей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информационного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27530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F245FD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F245FD" w:rsidRPr="00834A2B" w:rsidTr="00FF0BBF">
        <w:trPr>
          <w:trHeight w:val="75"/>
          <w:tblCellSpacing w:w="0" w:type="dxa"/>
        </w:trPr>
        <w:tc>
          <w:tcPr>
            <w:tcW w:w="152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Pr="00EC319B" w:rsidRDefault="00EC319B" w:rsidP="00EC319B">
            <w:pPr>
              <w:spacing w:after="0" w:line="75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F245FD" w:rsidRPr="00EC3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анкетирования  субъектов предпринимательской деятельности и потребителей о состоянии  и развитии конкурентной среды</w:t>
            </w:r>
          </w:p>
        </w:tc>
      </w:tr>
      <w:tr w:rsidR="00F245FD" w:rsidRPr="00834A2B" w:rsidTr="00F245FD">
        <w:trPr>
          <w:trHeight w:val="75"/>
          <w:tblCellSpacing w:w="0" w:type="dxa"/>
        </w:trPr>
        <w:tc>
          <w:tcPr>
            <w:tcW w:w="3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B73F2E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субъектов  предпринимательской деятельности для оценки  административных барьеров и состояния конкурентной среды</w:t>
            </w:r>
          </w:p>
        </w:tc>
        <w:tc>
          <w:tcPr>
            <w:tcW w:w="2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B73F2E" w:rsidP="00B73F2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B73F2E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конкурентной  среды субъектами  предпринимательской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73F2E" w:rsidRDefault="00B73F2E" w:rsidP="00B73F2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действий органов  государственной власти  и местного самоуправления субъектами предпринимательской  деятельности, %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Pr="00222802" w:rsidRDefault="00B73F2E" w:rsidP="0027530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5FD" w:rsidRDefault="00B73F2E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B73F2E" w:rsidRPr="00834A2B" w:rsidTr="00F245FD">
        <w:trPr>
          <w:trHeight w:val="75"/>
          <w:tblCellSpacing w:w="0" w:type="dxa"/>
        </w:trPr>
        <w:tc>
          <w:tcPr>
            <w:tcW w:w="3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F2E" w:rsidRDefault="00B73F2E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потребителей в целях оценки удовлетворенности качеством  товаров и услуг на товарных рынках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 ценовой конкуренции</w:t>
            </w:r>
          </w:p>
        </w:tc>
        <w:tc>
          <w:tcPr>
            <w:tcW w:w="2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F2E" w:rsidRDefault="00B73F2E" w:rsidP="0027530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анкетирования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F2E" w:rsidRDefault="00B73F2E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 удовлетворенности  потребителей  качеством  товаров и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товарных рынка, %</w:t>
            </w:r>
          </w:p>
          <w:p w:rsidR="00B73F2E" w:rsidRDefault="00B73F2E" w:rsidP="00222802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удовлетворенности потребителей  состоянием  ценовой конкуренции  на товарных рынках, %.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F2E" w:rsidRPr="00222802" w:rsidRDefault="00B73F2E" w:rsidP="00FF0BB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3F2E" w:rsidRDefault="00B73F2E" w:rsidP="00FF0BB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экономике,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предпринимательству и защите прав потребителей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</w:tbl>
    <w:p w:rsidR="00437F8D" w:rsidRPr="00834A2B" w:rsidRDefault="00437F8D" w:rsidP="0027530B">
      <w:pPr>
        <w:spacing w:after="0"/>
        <w:rPr>
          <w:color w:val="FF0000"/>
        </w:rPr>
      </w:pPr>
    </w:p>
    <w:sectPr w:rsidR="00437F8D" w:rsidRPr="00834A2B" w:rsidSect="00DC5211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D76"/>
    <w:multiLevelType w:val="multilevel"/>
    <w:tmpl w:val="3764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8166E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70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15D9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662B5130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8"/>
    <w:rsid w:val="000554AF"/>
    <w:rsid w:val="00073488"/>
    <w:rsid w:val="00073868"/>
    <w:rsid w:val="00075882"/>
    <w:rsid w:val="000C01A3"/>
    <w:rsid w:val="000C3598"/>
    <w:rsid w:val="000D10CB"/>
    <w:rsid w:val="000D4A8A"/>
    <w:rsid w:val="00107D66"/>
    <w:rsid w:val="00110786"/>
    <w:rsid w:val="00127540"/>
    <w:rsid w:val="00146711"/>
    <w:rsid w:val="00170EA3"/>
    <w:rsid w:val="001C268F"/>
    <w:rsid w:val="001D0B72"/>
    <w:rsid w:val="001E1FB9"/>
    <w:rsid w:val="001F35D8"/>
    <w:rsid w:val="0020046F"/>
    <w:rsid w:val="00200B24"/>
    <w:rsid w:val="002135B9"/>
    <w:rsid w:val="00215A43"/>
    <w:rsid w:val="00222802"/>
    <w:rsid w:val="0023455A"/>
    <w:rsid w:val="0025009C"/>
    <w:rsid w:val="0027530B"/>
    <w:rsid w:val="00281CC1"/>
    <w:rsid w:val="002921AB"/>
    <w:rsid w:val="002B455C"/>
    <w:rsid w:val="002C443A"/>
    <w:rsid w:val="002C7607"/>
    <w:rsid w:val="002E79B1"/>
    <w:rsid w:val="00317B36"/>
    <w:rsid w:val="00337203"/>
    <w:rsid w:val="003408B4"/>
    <w:rsid w:val="003708B8"/>
    <w:rsid w:val="00385CD0"/>
    <w:rsid w:val="003C446B"/>
    <w:rsid w:val="0041178C"/>
    <w:rsid w:val="00422926"/>
    <w:rsid w:val="00437F8D"/>
    <w:rsid w:val="004428AA"/>
    <w:rsid w:val="00445E27"/>
    <w:rsid w:val="00450360"/>
    <w:rsid w:val="004617C0"/>
    <w:rsid w:val="00464625"/>
    <w:rsid w:val="0047213C"/>
    <w:rsid w:val="004747B0"/>
    <w:rsid w:val="004C2D8A"/>
    <w:rsid w:val="004D26EF"/>
    <w:rsid w:val="004E3334"/>
    <w:rsid w:val="004E3D8E"/>
    <w:rsid w:val="004F7B7C"/>
    <w:rsid w:val="00535E53"/>
    <w:rsid w:val="0058221F"/>
    <w:rsid w:val="00584F5C"/>
    <w:rsid w:val="005A08BF"/>
    <w:rsid w:val="005C27ED"/>
    <w:rsid w:val="005C5C29"/>
    <w:rsid w:val="005E27F4"/>
    <w:rsid w:val="00631D9C"/>
    <w:rsid w:val="00671BF4"/>
    <w:rsid w:val="00690045"/>
    <w:rsid w:val="006A5A51"/>
    <w:rsid w:val="006B6C4E"/>
    <w:rsid w:val="006C7A8A"/>
    <w:rsid w:val="006F45BA"/>
    <w:rsid w:val="006F6588"/>
    <w:rsid w:val="006F76F2"/>
    <w:rsid w:val="00713BA9"/>
    <w:rsid w:val="007159C3"/>
    <w:rsid w:val="007255CB"/>
    <w:rsid w:val="00773926"/>
    <w:rsid w:val="007A0A98"/>
    <w:rsid w:val="007A2590"/>
    <w:rsid w:val="007C07BA"/>
    <w:rsid w:val="007C7D5E"/>
    <w:rsid w:val="007E54CE"/>
    <w:rsid w:val="00811F68"/>
    <w:rsid w:val="00833602"/>
    <w:rsid w:val="00834A2B"/>
    <w:rsid w:val="00843775"/>
    <w:rsid w:val="00843FC0"/>
    <w:rsid w:val="00857DD5"/>
    <w:rsid w:val="00863B89"/>
    <w:rsid w:val="008A737C"/>
    <w:rsid w:val="009239A5"/>
    <w:rsid w:val="009337FB"/>
    <w:rsid w:val="00952914"/>
    <w:rsid w:val="009540C1"/>
    <w:rsid w:val="009B045B"/>
    <w:rsid w:val="009B64E3"/>
    <w:rsid w:val="009C77DA"/>
    <w:rsid w:val="009D3113"/>
    <w:rsid w:val="009D574C"/>
    <w:rsid w:val="00A248EA"/>
    <w:rsid w:val="00AB360C"/>
    <w:rsid w:val="00AB7E39"/>
    <w:rsid w:val="00B00742"/>
    <w:rsid w:val="00B06DB5"/>
    <w:rsid w:val="00B46D62"/>
    <w:rsid w:val="00B73F2E"/>
    <w:rsid w:val="00B76552"/>
    <w:rsid w:val="00B94739"/>
    <w:rsid w:val="00BB18A9"/>
    <w:rsid w:val="00BB3701"/>
    <w:rsid w:val="00BC6E9F"/>
    <w:rsid w:val="00BC7693"/>
    <w:rsid w:val="00C6452A"/>
    <w:rsid w:val="00C70153"/>
    <w:rsid w:val="00CA71B8"/>
    <w:rsid w:val="00CC1CBC"/>
    <w:rsid w:val="00CD1153"/>
    <w:rsid w:val="00D04A14"/>
    <w:rsid w:val="00D06954"/>
    <w:rsid w:val="00D3456C"/>
    <w:rsid w:val="00D36986"/>
    <w:rsid w:val="00DC5211"/>
    <w:rsid w:val="00DD28BC"/>
    <w:rsid w:val="00DD58BA"/>
    <w:rsid w:val="00E14E23"/>
    <w:rsid w:val="00E302E6"/>
    <w:rsid w:val="00E508DD"/>
    <w:rsid w:val="00E70717"/>
    <w:rsid w:val="00EB35D8"/>
    <w:rsid w:val="00EC319B"/>
    <w:rsid w:val="00ED7DD6"/>
    <w:rsid w:val="00EF2389"/>
    <w:rsid w:val="00EF3824"/>
    <w:rsid w:val="00F22B70"/>
    <w:rsid w:val="00F245FD"/>
    <w:rsid w:val="00F264C3"/>
    <w:rsid w:val="00F30815"/>
    <w:rsid w:val="00FE60C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0"/>
  </w:style>
  <w:style w:type="paragraph" w:styleId="1">
    <w:name w:val="heading 1"/>
    <w:basedOn w:val="a"/>
    <w:link w:val="10"/>
    <w:uiPriority w:val="9"/>
    <w:qFormat/>
    <w:rsid w:val="0005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3113"/>
    <w:pPr>
      <w:ind w:left="720"/>
      <w:contextualSpacing/>
    </w:pPr>
  </w:style>
  <w:style w:type="character" w:styleId="a6">
    <w:name w:val="Strong"/>
    <w:basedOn w:val="a0"/>
    <w:uiPriority w:val="22"/>
    <w:qFormat/>
    <w:rsid w:val="007A2590"/>
    <w:rPr>
      <w:b/>
      <w:bCs/>
    </w:rPr>
  </w:style>
  <w:style w:type="paragraph" w:customStyle="1" w:styleId="formattext">
    <w:name w:val="formattext"/>
    <w:basedOn w:val="a"/>
    <w:rsid w:val="00D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D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0"/>
  </w:style>
  <w:style w:type="paragraph" w:styleId="1">
    <w:name w:val="heading 1"/>
    <w:basedOn w:val="a"/>
    <w:link w:val="10"/>
    <w:uiPriority w:val="9"/>
    <w:qFormat/>
    <w:rsid w:val="0005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3113"/>
    <w:pPr>
      <w:ind w:left="720"/>
      <w:contextualSpacing/>
    </w:pPr>
  </w:style>
  <w:style w:type="character" w:styleId="a6">
    <w:name w:val="Strong"/>
    <w:basedOn w:val="a0"/>
    <w:uiPriority w:val="22"/>
    <w:qFormat/>
    <w:rsid w:val="007A2590"/>
    <w:rPr>
      <w:b/>
      <w:bCs/>
    </w:rPr>
  </w:style>
  <w:style w:type="paragraph" w:customStyle="1" w:styleId="formattext">
    <w:name w:val="formattext"/>
    <w:basedOn w:val="a"/>
    <w:rsid w:val="00D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D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5B97-057B-4F1F-8D92-F1FB51DB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Гафинец Ю.В.</cp:lastModifiedBy>
  <cp:revision>17</cp:revision>
  <cp:lastPrinted>2019-11-20T08:45:00Z</cp:lastPrinted>
  <dcterms:created xsi:type="dcterms:W3CDTF">2019-11-13T07:05:00Z</dcterms:created>
  <dcterms:modified xsi:type="dcterms:W3CDTF">2019-11-20T08:46:00Z</dcterms:modified>
</cp:coreProperties>
</file>