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16"/>
          <w:szCs w:val="16"/>
        </w:rPr>
        <w:t>от 6 февраля 2020 г. N 95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ФЕДЕРАЛЬНОГО СТАНДАРТА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</w:t>
      </w:r>
      <w:r>
        <w:rPr>
          <w:rFonts w:ascii="Arial CYR" w:hAnsi="Arial CYR" w:cs="Arial CYR"/>
          <w:b/>
          <w:bCs/>
          <w:sz w:val="16"/>
          <w:szCs w:val="16"/>
        </w:rPr>
        <w:t>РОЛЯ "ПРИНЦИПЫ КОНТРОЛЬНОЙ ДЕЯТЕЛЬНОСТИ ОРГАНОВ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ФИНАНСОВОГО КОНТРОЛЯ"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 статьи 269.2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прилагаемый федеральный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стандарт</w:t>
        </w:r>
      </w:hyperlink>
      <w:r>
        <w:rPr>
          <w:rFonts w:ascii="Arial CYR" w:hAnsi="Arial CYR" w:cs="Arial CYR"/>
          <w:sz w:val="16"/>
          <w:szCs w:val="16"/>
        </w:rPr>
        <w:t xml:space="preserve"> внутреннего государственного (муниципал</w:t>
      </w:r>
      <w:r>
        <w:rPr>
          <w:rFonts w:ascii="Arial CYR" w:hAnsi="Arial CYR" w:cs="Arial CYR"/>
          <w:sz w:val="16"/>
          <w:szCs w:val="16"/>
        </w:rPr>
        <w:t>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Настоящее постановление вступает в силу с 1 июля 2020 г.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</w:t>
      </w:r>
      <w:r>
        <w:rPr>
          <w:rFonts w:ascii="Arial CYR" w:hAnsi="Arial CYR" w:cs="Arial CYR"/>
          <w:sz w:val="16"/>
          <w:szCs w:val="16"/>
        </w:rPr>
        <w:t>ТИН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6 февраля 2020 г. N 95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ФЕДЕРАЛЬНЫЙ СТАНДАРТ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КОНТРОЛЯ "ПРИНЦИПЫ КОНТРОЛЬНОЙ ДЕЯТЕЛЬНОСТИ ОРГАНОВ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 xml:space="preserve">ВНУТРЕННЕГО ГОСУДАРСТВЕННОГО </w:t>
      </w:r>
      <w:r>
        <w:rPr>
          <w:rFonts w:ascii="Arial CYR" w:hAnsi="Arial CYR" w:cs="Arial CYR"/>
          <w:b/>
          <w:bCs/>
          <w:sz w:val="16"/>
          <w:szCs w:val="16"/>
        </w:rPr>
        <w:t>(МУНИЦИПАЛЬНОГО)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ФИНАНСОВОГО КОНТРОЛЯ"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I. Общие положения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</w:t>
      </w:r>
      <w:r>
        <w:rPr>
          <w:rFonts w:ascii="Arial CYR" w:hAnsi="Arial CYR" w:cs="Arial CYR"/>
          <w:sz w:val="16"/>
          <w:szCs w:val="16"/>
        </w:rPr>
        <w:t xml:space="preserve">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статьей 269.2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 (далее соответственно - контрольная деятельность, </w:t>
      </w:r>
      <w:r>
        <w:rPr>
          <w:rFonts w:ascii="Arial CYR" w:hAnsi="Arial CYR" w:cs="Arial CYR"/>
          <w:sz w:val="16"/>
          <w:szCs w:val="16"/>
        </w:rPr>
        <w:t>органы контроля), подразделяющихся на общие принципы и принципы осуществления профессиональной деятельности, которыми должны руководствоваться государственные гражданские (муниципальные) служащие органа контроля, уполномоченные на осуществление внутреннего</w:t>
      </w:r>
      <w:r>
        <w:rPr>
          <w:rFonts w:ascii="Arial CYR" w:hAnsi="Arial CYR" w:cs="Arial CYR"/>
          <w:sz w:val="16"/>
          <w:szCs w:val="16"/>
        </w:rPr>
        <w:t xml:space="preserve"> государственного (муниципального) финансового контроля (далее - уполномоченные должностные лица).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</w:t>
      </w:r>
      <w:r>
        <w:rPr>
          <w:rFonts w:ascii="Arial CYR" w:hAnsi="Arial CYR" w:cs="Arial CYR"/>
          <w:sz w:val="16"/>
          <w:szCs w:val="16"/>
        </w:rPr>
        <w:t xml:space="preserve">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</w:t>
      </w:r>
      <w:r>
        <w:rPr>
          <w:rFonts w:ascii="Arial CYR" w:hAnsi="Arial CYR" w:cs="Arial CYR"/>
          <w:sz w:val="16"/>
          <w:szCs w:val="16"/>
        </w:rPr>
        <w:t>дений.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II. Принципы контрольной деятельности органов контроля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1. Общие принципы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</w:t>
      </w:r>
      <w:r>
        <w:rPr>
          <w:rFonts w:ascii="Arial CYR" w:hAnsi="Arial CYR" w:cs="Arial CYR"/>
          <w:sz w:val="16"/>
          <w:szCs w:val="16"/>
        </w:rPr>
        <w:t xml:space="preserve">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К этическим принципам, которыми руководствуются уполномоченные должностные лица при осуществлении контро</w:t>
      </w:r>
      <w:r>
        <w:rPr>
          <w:rFonts w:ascii="Arial CYR" w:hAnsi="Arial CYR" w:cs="Arial CYR"/>
          <w:sz w:val="16"/>
          <w:szCs w:val="16"/>
        </w:rPr>
        <w:t xml:space="preserve">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принципами</w:t>
        </w:r>
      </w:hyperlink>
      <w:r>
        <w:rPr>
          <w:rFonts w:ascii="Arial CYR" w:hAnsi="Arial CYR" w:cs="Arial CYR"/>
          <w:sz w:val="16"/>
          <w:szCs w:val="16"/>
        </w:rPr>
        <w:t xml:space="preserve"> служебного поведения государственных служащих, утвержденными Указом Президента Российской Федерации от 12 августа 2002 г. N 885 </w:t>
      </w:r>
      <w:r>
        <w:rPr>
          <w:rFonts w:ascii="Arial CYR" w:hAnsi="Arial CYR" w:cs="Arial CYR"/>
          <w:sz w:val="16"/>
          <w:szCs w:val="16"/>
        </w:rPr>
        <w:t xml:space="preserve">"Об утверждении общих принципов служебного поведения государственных служащих", а также кодексами этики и служебного поведения государственных служащих Российской Федерации и муниципальных служащих, утвержденными </w:t>
      </w:r>
      <w:r>
        <w:rPr>
          <w:rFonts w:ascii="Arial CYR" w:hAnsi="Arial CYR" w:cs="Arial CYR"/>
          <w:sz w:val="16"/>
          <w:szCs w:val="16"/>
        </w:rPr>
        <w:lastRenderedPageBreak/>
        <w:t xml:space="preserve">соответствующими государственными органами </w:t>
      </w:r>
      <w:r>
        <w:rPr>
          <w:rFonts w:ascii="Arial CYR" w:hAnsi="Arial CYR" w:cs="Arial CYR"/>
          <w:sz w:val="16"/>
          <w:szCs w:val="16"/>
        </w:rPr>
        <w:t>и органами местного самоуправления.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</w:t>
      </w:r>
      <w:r>
        <w:rPr>
          <w:rFonts w:ascii="Arial CYR" w:hAnsi="Arial CYR" w:cs="Arial CYR"/>
          <w:sz w:val="16"/>
          <w:szCs w:val="16"/>
        </w:rPr>
        <w:t>нтроля) и связанных с ними физических лиц в административном, финансовом и функциональном отношении.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Независимость уполномоченных должностных лиц состоит в том, что они: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не являлись в проверяемый период и в году, предшествующему проверяемому периоду, и не </w:t>
      </w:r>
      <w:r>
        <w:rPr>
          <w:rFonts w:ascii="Arial CYR" w:hAnsi="Arial CYR" w:cs="Arial CYR"/>
          <w:sz w:val="16"/>
          <w:szCs w:val="16"/>
        </w:rPr>
        <w:t>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состоят в соответствии с семейным законодательством Российской Федерации в брачных отношениях, отнош</w:t>
      </w:r>
      <w:r>
        <w:rPr>
          <w:rFonts w:ascii="Arial CYR" w:hAnsi="Arial CYR" w:cs="Arial CYR"/>
          <w:sz w:val="16"/>
          <w:szCs w:val="16"/>
        </w:rPr>
        <w:t>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не связаны в проверяемый период и не связаны в период проведения к</w:t>
      </w:r>
      <w:r>
        <w:rPr>
          <w:rFonts w:ascii="Arial CYR" w:hAnsi="Arial CYR" w:cs="Arial CYR"/>
          <w:sz w:val="16"/>
          <w:szCs w:val="16"/>
        </w:rPr>
        <w:t>онтрольного мероприятия имущественными (финансовыми) отношениями с объектом контроля.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Упол</w:t>
      </w:r>
      <w:r>
        <w:rPr>
          <w:rFonts w:ascii="Arial CYR" w:hAnsi="Arial CYR" w:cs="Arial CYR"/>
          <w:sz w:val="16"/>
          <w:szCs w:val="16"/>
        </w:rPr>
        <w:t>номоченные должностные лица должны обеспечивать равное отношение ко всем объектам контроля и их должностным лицам.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 Принцип профессиональной компетентности выражается в применении уполномоченными должностными лицами совокупности профессиональных знаний, </w:t>
      </w:r>
      <w:r>
        <w:rPr>
          <w:rFonts w:ascii="Arial CYR" w:hAnsi="Arial CYR" w:cs="Arial CYR"/>
          <w:sz w:val="16"/>
          <w:szCs w:val="16"/>
        </w:rPr>
        <w:t>навыков и других компетенций, позволяющих им осуществлять контрольные мероприятия качественно.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</w:t>
      </w:r>
      <w:r>
        <w:rPr>
          <w:rFonts w:ascii="Arial CYR" w:hAnsi="Arial CYR" w:cs="Arial CYR"/>
          <w:sz w:val="16"/>
          <w:szCs w:val="16"/>
        </w:rPr>
        <w:t>вий целям и задачам выполнения контрольного мероприятия.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</w:t>
      </w:r>
      <w:r>
        <w:rPr>
          <w:rFonts w:ascii="Arial CYR" w:hAnsi="Arial CYR" w:cs="Arial CYR"/>
          <w:sz w:val="16"/>
          <w:szCs w:val="16"/>
        </w:rPr>
        <w:t>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Принцип профессионального скептицизма выражается в том, что результаты</w:t>
      </w:r>
      <w:r>
        <w:rPr>
          <w:rFonts w:ascii="Arial CYR" w:hAnsi="Arial CYR" w:cs="Arial CYR"/>
          <w:sz w:val="16"/>
          <w:szCs w:val="16"/>
        </w:rPr>
        <w:t xml:space="preserve">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2. Принципы осуществления проф</w:t>
      </w:r>
      <w:r>
        <w:rPr>
          <w:rFonts w:ascii="Arial CYR" w:hAnsi="Arial CYR" w:cs="Arial CYR"/>
          <w:b/>
          <w:bCs/>
          <w:sz w:val="16"/>
          <w:szCs w:val="16"/>
        </w:rPr>
        <w:t>ессиональной деятельности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ри</w:t>
      </w:r>
      <w:r>
        <w:rPr>
          <w:rFonts w:ascii="Arial CYR" w:hAnsi="Arial CYR" w:cs="Arial CYR"/>
          <w:sz w:val="16"/>
          <w:szCs w:val="16"/>
        </w:rPr>
        <w:t>ск-ориентированности, автоматизации, информатизации, единства методологии, взаимодействия, информационной открытости.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12. Принцип эффективности означает осуществление контрольной деятельности исходя из необходимости повышения качества финансового менеджмен</w:t>
      </w:r>
      <w:r>
        <w:rPr>
          <w:rFonts w:ascii="Arial CYR" w:hAnsi="Arial CYR" w:cs="Arial CYR"/>
          <w:sz w:val="16"/>
          <w:szCs w:val="16"/>
        </w:rPr>
        <w:t>та объектов контроля с соблюдением принципа риск-ориентированности, оптимального объема трудовых, материальных, финансовых и иных ресурсов.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13. Принцип риск-ориентированности означает концентрацию усилий и ресурсов органа контроля при осуществлении контрол</w:t>
      </w:r>
      <w:r>
        <w:rPr>
          <w:rFonts w:ascii="Arial CYR" w:hAnsi="Arial CYR" w:cs="Arial CYR"/>
          <w:sz w:val="16"/>
          <w:szCs w:val="16"/>
        </w:rPr>
        <w:t>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</w:t>
      </w:r>
      <w:r>
        <w:rPr>
          <w:rFonts w:ascii="Arial CYR" w:hAnsi="Arial CYR" w:cs="Arial CYR"/>
          <w:sz w:val="16"/>
          <w:szCs w:val="16"/>
        </w:rPr>
        <w:t>спользование бюджетных средств, существенное искажение информации об активах, обязательствах и (или) о финансовом результате.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Принцип риск-ориентированности должен применяться органами контроля как при планировании своей деятельности, так и при непосредств</w:t>
      </w:r>
      <w:r>
        <w:rPr>
          <w:rFonts w:ascii="Arial CYR" w:hAnsi="Arial CYR" w:cs="Arial CYR"/>
          <w:sz w:val="16"/>
          <w:szCs w:val="16"/>
        </w:rPr>
        <w:t>енном проведении контрольных мероприятий.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</w:t>
      </w:r>
      <w:r>
        <w:rPr>
          <w:rFonts w:ascii="Arial CYR" w:hAnsi="Arial CYR" w:cs="Arial CYR"/>
          <w:sz w:val="16"/>
          <w:szCs w:val="16"/>
        </w:rPr>
        <w:t>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Принцип информатизации предполагает, что при осуществлении контрольной деятельности на всех стадиях ор</w:t>
      </w:r>
      <w:r>
        <w:rPr>
          <w:rFonts w:ascii="Arial CYR" w:hAnsi="Arial CYR" w:cs="Arial CYR"/>
          <w:sz w:val="16"/>
          <w:szCs w:val="16"/>
        </w:rPr>
        <w:t>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наличии у о</w:t>
      </w:r>
      <w:r>
        <w:rPr>
          <w:rFonts w:ascii="Arial CYR" w:hAnsi="Arial CYR" w:cs="Arial CYR"/>
          <w:sz w:val="16"/>
          <w:szCs w:val="16"/>
        </w:rPr>
        <w:t>ргана контроля доступа к таким информационным системам.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</w:t>
      </w:r>
      <w:r>
        <w:rPr>
          <w:rFonts w:ascii="Arial CYR" w:hAnsi="Arial CYR" w:cs="Arial CYR"/>
          <w:sz w:val="16"/>
          <w:szCs w:val="16"/>
        </w:rPr>
        <w:t>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17. Принцип взаимодействия предполагает обеспечение координации контрольной деятельност</w:t>
      </w:r>
      <w:r>
        <w:rPr>
          <w:rFonts w:ascii="Arial CYR" w:hAnsi="Arial CYR" w:cs="Arial CYR"/>
          <w:sz w:val="16"/>
          <w:szCs w:val="16"/>
        </w:rPr>
        <w:t>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</w:t>
      </w:r>
      <w:r>
        <w:rPr>
          <w:rFonts w:ascii="Arial CYR" w:hAnsi="Arial CYR" w:cs="Arial CYR"/>
          <w:sz w:val="16"/>
          <w:szCs w:val="16"/>
        </w:rPr>
        <w:t xml:space="preserve"> также правоохранительными органами.</w:t>
      </w:r>
    </w:p>
    <w:p w:rsidR="00000000" w:rsidRDefault="00214D9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18. 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</w:t>
      </w:r>
      <w:r>
        <w:rPr>
          <w:rFonts w:ascii="Arial CYR" w:hAnsi="Arial CYR" w:cs="Arial CYR"/>
          <w:sz w:val="16"/>
          <w:szCs w:val="16"/>
        </w:rPr>
        <w:t>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2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214D92" w:rsidRDefault="00214D9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214D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F"/>
    <w:rsid w:val="00214D92"/>
    <w:rsid w:val="008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6EC31823837B92110F77234C229E473A0610A3489892077C941A180C863AEAAD7C9A907D044884C0431260D103E346533846966DF34U7b6M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D6EC31823837B92110F77234C229E478AC630B3A86D42A7F904DA387C73CB9AD9EC5AC00D9408A13012437551E3D2A7B349D7564DDU3b6M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cuments\l%20Par29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D6EC31823837B92110F77234C229E478AC630B3A86D42A7F904DA387C73CB9AD9EC5AC00D9408A13012437551E3D2A7B349D7564DDU3b6M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D6EC31823837B92110F77234C229E479A1620F3C87D42A7F904DA387C73CB9BF9E9DA404D05981404E62625AU1bD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2020-11-05T05:33:00Z</dcterms:created>
  <dcterms:modified xsi:type="dcterms:W3CDTF">2020-11-05T05:33:00Z</dcterms:modified>
</cp:coreProperties>
</file>